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DÁNIEL SZELECZKI</w:t>
            </w:r>
          </w:p>
          <w:p w:rsidR="00C275A3" w:rsidRDefault="00CA6B74" w:rsidP="00C275A3">
            <w:pPr>
              <w:pStyle w:val="Hallgatokepzes"/>
            </w:pPr>
            <w:r w:rsidRPr="001067CD">
              <w:rPr>
                <w:i/>
              </w:rPr>
              <w:t>daniszeleczki13@gmail.com</w:t>
            </w:r>
            <w:r w:rsidRPr="001067CD">
              <w:rPr>
                <w:i/>
              </w:rPr>
              <w:br/>
            </w:r>
            <w:r w:rsidR="00A96AEC">
              <w:t>International Economy and Business</w:t>
            </w:r>
            <w:r w:rsidR="00A96AEC">
              <w:br/>
            </w:r>
            <w:r w:rsidR="00E77B23">
              <w:t>MA, 1.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Katalin Antalóczy CSc</w:t>
            </w:r>
          </w:p>
          <w:p w:rsidR="00DB4822" w:rsidRDefault="00DB4822" w:rsidP="00BA6BAF">
            <w:pPr>
              <w:pStyle w:val="Konzulensektitulus"/>
            </w:pPr>
            <w:r w:rsidRPr="00DB4822">
              <w:t>college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Climate Protection in the Shadow of the Brussels Effect: Impacts of the European Union's Deforestation-Free Regulation on the Brazilian Coffee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European Union; european legislation; Brazil; coffee sector; deforestation</w:t>
      </w:r>
      <w:r>
        <w:t xml:space="preserve"/>
      </w:r>
    </w:p>
    <w:p>
      <w:pPr>
        <w:widowControl w:val="on"/>
        <w:pBdr/>
        <w:spacing w:before="240" w:after="240" w:line="240" w:lineRule="auto"/>
        <w:ind w:left="0" w:right="0"/>
        <w:jc w:val="left"/>
      </w:pPr>
      <w:r>
        <w:rPr>
          <w:color w:val="000000"/>
          <w:sz w:val="24"/>
          <w:szCs w:val="24"/>
        </w:rPr>
        <w:t xml:space="preserve">The European Union, through its well-established regulatory power, creates unavoidable standards that exceed the requirements of the legislation in force in all countries of the world. The regulation on deforestation-free products adopted in 2023 is a model example of the extensive regulatory capacity of the integration. In addition to banning products related to deforestation from the EU market, it encourages market players to comply with the highest standards. If they comply with these requirements, which also prevail at the world level, they will not only gain access to the EU market, but will still maintain their relations with markets that impose milder conditions. Thus, the regulation perfectly illustrates the phenomenon that has become known as the Brussels effect in the international literature.</w:t>
      </w:r>
    </w:p>
    <w:p>
      <w:pPr>
        <w:widowControl w:val="on"/>
        <w:pBdr/>
        <w:spacing w:before="240" w:after="240" w:line="240" w:lineRule="auto"/>
        <w:ind w:left="0" w:right="0"/>
        <w:jc w:val="left"/>
      </w:pPr>
      <w:r>
        <w:rPr>
          <w:color w:val="000000"/>
          <w:sz w:val="24"/>
          <w:szCs w:val="24"/>
        </w:rPr>
        <w:t xml:space="preserve">Within the framework of the thesis, the Brazilian coffee sector is examined in the context of the Brussels effect and the regulation on deforestation-free products. Brazil, as the world's largest coffee producer and one of the most significant coffee importers of the European Union, is experiencing the application of Brussels' rigor exponentially.</w:t>
      </w:r>
    </w:p>
    <w:p>
      <w:pPr>
        <w:widowControl w:val="on"/>
        <w:pBdr/>
        <w:spacing w:before="240" w:after="240" w:line="240" w:lineRule="auto"/>
        <w:ind w:left="0" w:right="0"/>
        <w:jc w:val="left"/>
      </w:pPr>
      <w:r>
        <w:rPr>
          <w:color w:val="000000"/>
          <w:sz w:val="24"/>
          <w:szCs w:val="24"/>
        </w:rPr>
        <w:t xml:space="preserve">I am looking for answers to the following questions in my research:</w:t>
      </w:r>
    </w:p>
    <w:p>
      <w:pPr>
        <w:widowControl w:val="on"/>
        <w:pBdr/>
        <w:spacing w:before="240" w:after="240" w:line="240" w:lineRule="auto"/>
        <w:ind w:left="0" w:right="0"/>
        <w:jc w:val="left"/>
      </w:pPr>
      <w:r>
        <w:rPr>
          <w:color w:val="000000"/>
          <w:sz w:val="24"/>
          <w:szCs w:val="24"/>
        </w:rPr>
        <w:t xml:space="preserve">• Will Brazil need external financial assistance to meet the requirements of the Regulation on Deforestation-free products?</w:t>
      </w:r>
      <w:r>
        <w:rPr>
          <w:color w:val="000000"/>
          <w:sz w:val="24"/>
          <w:szCs w:val="24"/>
        </w:rPr>
        <w:br/>
        <w:t xml:space="preserve">• What changes and innovations are necessary for the Brazilian coffee sector to comply with the provisions of the regulation?</w:t>
      </w:r>
      <w:r>
        <w:rPr>
          <w:color w:val="000000"/>
          <w:sz w:val="24"/>
          <w:szCs w:val="24"/>
        </w:rPr>
        <w:br/>
        <w:t xml:space="preserve">• What are the expected effects of the regulation on the players of the Brazilian coffee sector?</w:t>
      </w:r>
      <w:r>
        <w:rPr>
          <w:color w:val="000000"/>
          <w:sz w:val="24"/>
          <w:szCs w:val="24"/>
        </w:rPr>
        <w:br/>
        <w:t xml:space="preserve">• Does the Brussels effect contribute to the realisation of climate protection ambitions?</w:t>
      </w:r>
    </w:p>
    <w:p>
      <w:pPr>
        <w:widowControl w:val="on"/>
        <w:pBdr/>
        <w:spacing w:before="240" w:after="240" w:line="240" w:lineRule="auto"/>
        <w:ind w:left="0" w:right="0"/>
        <w:jc w:val="left"/>
      </w:pPr>
      <w:r>
        <w:rPr>
          <w:color w:val="000000"/>
          <w:sz w:val="24"/>
          <w:szCs w:val="24"/>
        </w:rPr>
        <w:t xml:space="preserve">The methodology of my thesis is secondary research appropriate to the topic, which is supplemented by a synthesizing examination of the international literature, the relevant legal background and the related secondary statistical data. In addition, applying the criteria system of impact assessments, I map the expected effects of the Regulation in the Brazilian coffee sector using a qualitative impact assessment.</w:t>
      </w:r>
    </w:p>
    <w:p>
      <w:pPr>
        <w:widowControl w:val="on"/>
        <w:pBdr/>
        <w:spacing w:before="240" w:after="240" w:line="240" w:lineRule="auto"/>
        <w:ind w:left="0" w:right="0"/>
        <w:jc w:val="left"/>
      </w:pPr>
      <w:r>
        <w:rPr>
          <w:color w:val="000000"/>
          <w:sz w:val="24"/>
          <w:szCs w:val="24"/>
        </w:rPr>
        <w:t xml:space="preserve">As a result of the research, I point out the legal contribution of the European Union to the successful reduction of deforestation in Brazil. However, the country needs external financial support to overcome the transition challenges posed by the compliance obligation of its coffee companies and producers, and to effectively implement the “green transition” under the Brazilian state initiative.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93711">
    <w:multiLevelType w:val="hybridMultilevel"/>
    <w:lvl w:ilvl="0" w:tplc="16763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93711">
    <w:abstractNumId w:val="269937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298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