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MOHÁCSI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mohacsigabor1@gmail.com</w:t>
            </w:r>
            <w:r w:rsidRPr="001067CD">
              <w:rPr>
                <w:i/>
              </w:rPr>
              <w:br/>
            </w:r>
            <w:r w:rsidR="00A96AEC">
              <w:t>Általános orvos 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Varró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Topal Leila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krónikus tesztoszteron szupplementáció következtében fellépő szív repolarizációs és celluláris elektrofiziológiai eltérések vizsgálata nagyállat 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Tesztoszteron; Dopping; Sport; Elektrofiziológia; Aritmia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különböző tesztoszteron-tartalmú készítmények</w:t>
      </w:r>
      <w:r>
        <w:rPr>
          <w:color w:val="000000"/>
          <w:sz w:val="24"/>
          <w:szCs w:val="24"/>
        </w:rPr>
        <w:br/>
        <w:t xml:space="preserve">teljesítményfokozó hatásuk miatt világszerte rendkívül népszerűek az elit és</w:t>
      </w:r>
      <w:r>
        <w:rPr>
          <w:color w:val="000000"/>
          <w:sz w:val="24"/>
          <w:szCs w:val="24"/>
        </w:rPr>
        <w:br/>
        <w:t xml:space="preserve">amatőr atléták körében egyaránt, a felhasználók száma világszerte mintegy</w:t>
      </w:r>
      <w:r>
        <w:rPr>
          <w:color w:val="000000"/>
          <w:sz w:val="24"/>
          <w:szCs w:val="24"/>
        </w:rPr>
        <w:br/>
        <w:t xml:space="preserve">10 millióra tehető. Habár a tesztoszteron szív ioncsatornáira gyakorolt</w:t>
      </w:r>
      <w:r>
        <w:rPr>
          <w:color w:val="000000"/>
          <w:sz w:val="24"/>
          <w:szCs w:val="24"/>
        </w:rPr>
        <w:br/>
        <w:t xml:space="preserve">hatását széles körben vizsgálják, a szuprafiziológiás tesztoszteron szint</w:t>
      </w:r>
      <w:r>
        <w:rPr>
          <w:color w:val="000000"/>
          <w:sz w:val="24"/>
          <w:szCs w:val="24"/>
        </w:rPr>
        <w:br/>
        <w:t xml:space="preserve">celluláris elektrofiziológiai hatásai máig tisztázatlanok. Kutatómunkánkban a</w:t>
      </w:r>
      <w:r>
        <w:rPr>
          <w:color w:val="000000"/>
          <w:sz w:val="24"/>
          <w:szCs w:val="24"/>
        </w:rPr>
        <w:br/>
        <w:t xml:space="preserve">kardiális strukturális elváltozásokon túl az elektrofiziológiai változások</w:t>
      </w:r>
      <w:r>
        <w:rPr>
          <w:color w:val="000000"/>
          <w:sz w:val="24"/>
          <w:szCs w:val="24"/>
        </w:rPr>
        <w:br/>
        <w:t xml:space="preserve">részletes megismerésére koncentráltunk in vivo és in vitro körülmények</w:t>
      </w:r>
      <w:r>
        <w:rPr>
          <w:color w:val="000000"/>
          <w:sz w:val="24"/>
          <w:szCs w:val="24"/>
        </w:rPr>
        <w:br/>
        <w:t xml:space="preserve">között.</w:t>
      </w:r>
      <w:r>
        <w:rPr>
          <w:color w:val="000000"/>
          <w:sz w:val="24"/>
          <w:szCs w:val="24"/>
        </w:rPr>
        <w:br/>
        <w:t xml:space="preserve">Módszerek: Nyolc hím Beagle kutyát randomizáltunk kontroll (n=4) és kezelt</w:t>
      </w:r>
      <w:r>
        <w:rPr>
          <w:color w:val="000000"/>
          <w:sz w:val="24"/>
          <w:szCs w:val="24"/>
        </w:rPr>
        <w:br/>
        <w:t xml:space="preserve">(n=4) csoportokba. Az utóbbi csoport hetente 14,5 mg/ttkg tartós</w:t>
      </w:r>
      <w:r>
        <w:rPr>
          <w:color w:val="000000"/>
          <w:sz w:val="24"/>
          <w:szCs w:val="24"/>
        </w:rPr>
        <w:br/>
        <w:t xml:space="preserve">tesztoszteron-undekanoát kezelésben részesült 3 hónapon keresztül. A</w:t>
      </w:r>
      <w:r>
        <w:rPr>
          <w:color w:val="000000"/>
          <w:sz w:val="24"/>
          <w:szCs w:val="24"/>
        </w:rPr>
        <w:br/>
        <w:t xml:space="preserve">kontroll csoport fiziológiás sóoldatot kapott. A tesztoszteron szint</w:t>
      </w:r>
      <w:r>
        <w:rPr>
          <w:color w:val="000000"/>
          <w:sz w:val="24"/>
          <w:szCs w:val="24"/>
        </w:rPr>
        <w:br/>
        <w:t xml:space="preserve">meghatározásához hetente szérummintákat gyűjtöttünk. Az éber állatokon</w:t>
      </w:r>
      <w:r>
        <w:rPr>
          <w:color w:val="000000"/>
          <w:sz w:val="24"/>
          <w:szCs w:val="24"/>
        </w:rPr>
        <w:br/>
        <w:t xml:space="preserve">EKG-vizsgálatokat végeztünk. Az állatok terminálását követően az akciós</w:t>
      </w:r>
      <w:r>
        <w:rPr>
          <w:color w:val="000000"/>
          <w:sz w:val="24"/>
          <w:szCs w:val="24"/>
        </w:rPr>
        <w:br/>
        <w:t xml:space="preserve">potenciálokat konvencionális mikroelektróda technikával rögzítettem</w:t>
      </w:r>
      <w:r>
        <w:rPr>
          <w:color w:val="000000"/>
          <w:sz w:val="24"/>
          <w:szCs w:val="24"/>
        </w:rPr>
        <w:br/>
        <w:t xml:space="preserve">papilláris izmokon. Az ioncsatorna hatásokat patch-clamp módszerrel</w:t>
      </w:r>
      <w:r>
        <w:rPr>
          <w:color w:val="000000"/>
          <w:sz w:val="24"/>
          <w:szCs w:val="24"/>
        </w:rPr>
        <w:br/>
        <w:t xml:space="preserve">regisztráltuk.</w:t>
      </w:r>
      <w:r>
        <w:rPr>
          <w:color w:val="000000"/>
          <w:sz w:val="24"/>
          <w:szCs w:val="24"/>
        </w:rPr>
        <w:br/>
        <w:t xml:space="preserve">Eredmények: A tesztoszteron szint szignifikánsan magasabb volt a kezelt</w:t>
      </w:r>
      <w:r>
        <w:rPr>
          <w:color w:val="000000"/>
          <w:sz w:val="24"/>
          <w:szCs w:val="24"/>
        </w:rPr>
        <w:br/>
        <w:t xml:space="preserve">csoportban (47,02 nm/L vs. 15,23 nm/L). A kezelés hatására a QT (226±49</w:t>
      </w:r>
      <w:r>
        <w:rPr>
          <w:color w:val="000000"/>
          <w:sz w:val="24"/>
          <w:szCs w:val="24"/>
        </w:rPr>
        <w:br/>
        <w:t xml:space="preserve">vs. 244,9±26,6 ms), QTc (26,06±2,5 vs. 29,6±3,01 ms), valamint a Tp-Te</w:t>
      </w:r>
      <w:r>
        <w:rPr>
          <w:color w:val="000000"/>
          <w:sz w:val="24"/>
          <w:szCs w:val="24"/>
        </w:rPr>
        <w:br/>
        <w:t xml:space="preserve">(32,95±7,45 vs. 53,46±16,6 ms) intervallumok jelentősen rövidültek,</w:t>
      </w:r>
      <w:r>
        <w:rPr>
          <w:color w:val="000000"/>
          <w:sz w:val="24"/>
          <w:szCs w:val="24"/>
        </w:rPr>
        <w:br/>
        <w:t xml:space="preserve">azonban a PQ és QRS intervallumok meghosszabbodtak a kezelt</w:t>
      </w:r>
      <w:r>
        <w:rPr>
          <w:color w:val="000000"/>
          <w:sz w:val="24"/>
          <w:szCs w:val="24"/>
        </w:rPr>
        <w:br/>
        <w:t xml:space="preserve">csoportban. A papilláris izmokon rövidebb akciós potenciál időtartamot (API)</w:t>
      </w:r>
      <w:r>
        <w:rPr>
          <w:color w:val="000000"/>
          <w:sz w:val="24"/>
          <w:szCs w:val="24"/>
        </w:rPr>
        <w:br/>
        <w:t xml:space="preserve">detektáltunk a kezelt csoportban (218±3,4 ms vs. 228±3,7 ms), illetve a bal</w:t>
      </w:r>
      <w:r>
        <w:rPr>
          <w:color w:val="000000"/>
          <w:sz w:val="24"/>
          <w:szCs w:val="24"/>
        </w:rPr>
        <w:br/>
        <w:t xml:space="preserve">kamrai szívizomsejtek API-ma is szignifikánsabb rövidebbnek bizonyult. A</w:t>
      </w:r>
      <w:r>
        <w:rPr>
          <w:color w:val="000000"/>
          <w:sz w:val="24"/>
          <w:szCs w:val="24"/>
        </w:rPr>
        <w:br/>
        <w:t xml:space="preserve">repolarizációban kiemelt szereppel bíró kálium áramok amplítúdója (Ito, IK1,</w:t>
      </w:r>
      <w:r>
        <w:rPr>
          <w:color w:val="000000"/>
          <w:sz w:val="24"/>
          <w:szCs w:val="24"/>
        </w:rPr>
        <w:br/>
        <w:t xml:space="preserve">IKs) megnövekedett a kezelt csoportban.</w:t>
      </w:r>
      <w:r>
        <w:rPr>
          <w:color w:val="000000"/>
          <w:sz w:val="24"/>
          <w:szCs w:val="24"/>
        </w:rPr>
        <w:br/>
        <w:t xml:space="preserve">Megbeszélés: A tartósan magas szuprafiziológiás tesztoszteron szint</w:t>
      </w:r>
      <w:r>
        <w:rPr>
          <w:color w:val="000000"/>
          <w:sz w:val="24"/>
          <w:szCs w:val="24"/>
        </w:rPr>
        <w:br/>
        <w:t xml:space="preserve">jelentős elektrofiziológiai változásokhoz vezetett, beleértve a szívizomzat</w:t>
      </w:r>
      <w:r>
        <w:rPr>
          <w:color w:val="000000"/>
          <w:sz w:val="24"/>
          <w:szCs w:val="24"/>
        </w:rPr>
        <w:br/>
        <w:t xml:space="preserve">repolarizációjat. Ez az elektrofiziológiai átalakulás bizonyos körülmények</w:t>
      </w:r>
      <w:r>
        <w:rPr>
          <w:color w:val="000000"/>
          <w:sz w:val="24"/>
          <w:szCs w:val="24"/>
        </w:rPr>
        <w:br/>
        <w:t xml:space="preserve">között növelheti a szírvritmuszavarok kialakulásának valószínűségét.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951626">
    <w:multiLevelType w:val="hybridMultilevel"/>
    <w:lvl w:ilvl="0" w:tplc="809198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951626">
    <w:abstractNumId w:val="639516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99063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