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MANAFZADEH AMIR REZA</w:t>
            </w:r>
          </w:p>
          <w:p w:rsidR="00C275A3" w:rsidRDefault="00CA6B74" w:rsidP="00C275A3">
            <w:pPr>
              <w:pStyle w:val="Hallgatokepzes"/>
            </w:pPr>
            <w:r w:rsidRPr="001067CD">
              <w:rPr>
                <w:i/>
              </w:rPr>
              <w:t>amirreza.manafzadeh@gmail.com</w:t>
            </w:r>
            <w:r w:rsidRPr="001067CD">
              <w:rPr>
                <w:i/>
              </w:rPr>
              <w:br/>
            </w:r>
            <w:r w:rsidR="00A96AEC">
              <w:t>Általános orvos</w:t>
            </w:r>
            <w:r w:rsidR="00A96AEC">
              <w:br/>
            </w:r>
            <w:r w:rsidR="00E77B23">
              <w:t>Osztatlan, 11. félév</w:t>
            </w:r>
          </w:p>
          <w:p w:rsidR="00C265CE" w:rsidRPr="009E5FF1" w:rsidRDefault="00E77B23" w:rsidP="00BA6BAF">
            <w:pPr>
              <w:pStyle w:val="Hallgatointezmeny-kar"/>
              <w:rPr>
                <w:b/>
                <w:caps/>
              </w:rPr>
            </w:pPr>
            <w:r>
              <w:t>Szegedi Tudományegyetem</w:t>
            </w:r>
            <w:r w:rsidR="00C275A3">
              <w:br/>
            </w:r>
            <w:r w:rsidR="00DB4822">
              <w:t>Szent-Györgyi Albert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Légrády Péter</w:t>
            </w:r>
          </w:p>
          <w:p w:rsidR="00DB4822" w:rsidRDefault="00DB4822" w:rsidP="00BA6BAF">
            <w:pPr>
              <w:pStyle w:val="Konzulensektitulus"/>
            </w:pPr>
            <w:r w:rsidRPr="00DB4822">
              <w:t>egyetemi docens, SZTE SZAOK</w:t>
            </w:r>
          </w:p>
        </w:tc>
      </w:tr>
      <w:tr w:rsidR="00DB4822" w:rsidTr="00DB4822">
        <w:tc>
          <w:tcPr>
            <w:tcW w:w="9854" w:type="dxa"/>
          </w:tcPr>
          <w:p w:rsidR="00DB4822" w:rsidRPr="00DB4822" w:rsidRDefault="00DB4822" w:rsidP="00BA6BAF">
            <w:pPr>
              <w:pStyle w:val="Konzulenseknev"/>
            </w:pPr>
            <w:r w:rsidRPr="00DB4822">
              <w:t>Fejes Imola</w:t>
            </w:r>
          </w:p>
          <w:p w:rsidR="00DB4822" w:rsidRDefault="00DB4822" w:rsidP="00BA6BAF">
            <w:pPr>
              <w:pStyle w:val="Konzulensektitulus"/>
            </w:pPr>
            <w:r w:rsidRPr="00DB4822">
              <w:t>egyetemi tanársegéd, SZTE SZAOK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primer fokális szegmentális glomeruloszklerózis klinikai és patológiai jellemzői felnőtteknél: Egyközpontos retrospektív vizsgálat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Primer fokális szegmentális glomeruloszklerózis; Columbia osztályozás; nefrózis szindróma; proteinuria; remisszió</w:t>
      </w:r>
      <w:r>
        <w:t xml:space="preserve"/>
      </w:r>
    </w:p>
    <w:p>
      <w:pPr>
        <w:widowControl w:val="on"/>
        <w:pBdr/>
        <w:spacing w:before="240" w:after="240" w:line="240" w:lineRule="auto"/>
        <w:ind w:left="0" w:right="0"/>
        <w:jc w:val="left"/>
      </w:pPr>
      <w:r>
        <w:rPr>
          <w:color w:val="000000"/>
          <w:sz w:val="24"/>
          <w:szCs w:val="24"/>
        </w:rPr>
        <w:t xml:space="preserve">Background: It has not yet been proven that the Columbia classification is useful for primary focal segmental glomerulosclerosis (FSGS). This study aimed to assess the clinical characteristics and outcomes of individuals with FSGS.</w:t>
      </w:r>
      <w:r>
        <w:rPr>
          <w:color w:val="000000"/>
          <w:sz w:val="24"/>
          <w:szCs w:val="24"/>
        </w:rPr>
        <w:br/>
        <w:br/>
        <w:t xml:space="preserve">Methods: Data on 22 individuals with biopsy-confirmed primary FSGS (20 nephrotic and 2 non-nephrotic) from January 2007 to December 2022 were evaluated. Primary outcomes were partial and complete remission of the nephrotic syndrome. The secondary outcome was renal failure. Nephrotic syndrome was defined as a 24-hour urinary protein excretion of ≥3.5 grams and serum albumin concentration of ≤35 g/L. Additionally, the total renal chronicity score was compared between the variants.</w:t>
      </w:r>
      <w:r>
        <w:rPr>
          <w:color w:val="000000"/>
          <w:sz w:val="24"/>
          <w:szCs w:val="24"/>
        </w:rPr>
        <w:br/>
        <w:br/>
        <w:t xml:space="preserve">Results: 12 (54.5%) patients were diagnosed with tip lesions, 7 (31.8%) with not otherwise specified (NOS), and 3 (13.6%) with cellular variant. No significant differences regarding the baseline characteristics (age, gender, serum creatinine, serum albumin, and hematuria) were observed among the variants. During the median follow-up period of 67.5 (27-108) months, 16 patients (72.7%) achieved complete remission, 4 (18.1%) had partial remission, and 2 patients (9%) were treatment-resistant. 2 patients progressed to end-stage renal disease. Relapse of the nephrotic syndrome occurred in 9 patients (6 in the tip lesion and 3 in the NOS variant). Glomerular sclerosis was most severe in the NOS variant compared to the tip lesion (P= 0.007).</w:t>
      </w:r>
      <w:r>
        <w:rPr>
          <w:color w:val="000000"/>
          <w:sz w:val="24"/>
          <w:szCs w:val="24"/>
        </w:rPr>
        <w:br/>
        <w:br/>
        <w:t xml:space="preserve">Conclusion: This study demonstrates that the pathological features of different variants of FSGS differ substantially. Probably the Columbia classification is not a totally reliable tool to predict the treatment response and outcome in the primary FSGS.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066007">
    <w:multiLevelType w:val="hybridMultilevel"/>
    <w:lvl w:ilvl="0" w:tplc="474985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066007">
    <w:abstractNumId w:val="590660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02353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