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NAGY ZSÓFIA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nagyzsofizs@gmail.com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Annus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CCR5Δ32 polimorfizmus nem befolyásolja a korai neurológiai javulást rekanalizációs kezelés után akut ischaemiás stroke-ban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stroke; ischaemiás; akut; CCR5Δ32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Ischaemiás stroke után a CCR5 kemokin receptor expressziója megnő a</w:t>
      </w:r>
      <w:r>
        <w:rPr>
          <w:color w:val="000000"/>
          <w:sz w:val="24"/>
          <w:szCs w:val="24"/>
        </w:rPr>
        <w:br/>
        <w:t xml:space="preserve">microgliákban, astrocytákban és neuronokban, ami negatív hatást gyakorol a</w:t>
      </w:r>
      <w:r>
        <w:rPr>
          <w:color w:val="000000"/>
          <w:sz w:val="24"/>
          <w:szCs w:val="24"/>
        </w:rPr>
        <w:br/>
        <w:t xml:space="preserve">tanulékonyságra, illetve memóriára nézve. A CCR5Δ32 funkcióvesztéses polimorfizmust</w:t>
      </w:r>
      <w:r>
        <w:rPr>
          <w:color w:val="000000"/>
          <w:sz w:val="24"/>
          <w:szCs w:val="24"/>
        </w:rPr>
        <w:br/>
        <w:t xml:space="preserve">hordozó stroke betegek hosszú távú funkcionális és kognitív kimenetele egyértelműen</w:t>
      </w:r>
      <w:r>
        <w:rPr>
          <w:color w:val="000000"/>
          <w:sz w:val="24"/>
          <w:szCs w:val="24"/>
        </w:rPr>
        <w:br/>
        <w:t xml:space="preserve">jobb volt a vad csoporthoz képest. Kutatásunk célja, hogy megvizsgáljuk van-e különbség</w:t>
      </w:r>
      <w:r>
        <w:rPr>
          <w:color w:val="000000"/>
          <w:sz w:val="24"/>
          <w:szCs w:val="24"/>
        </w:rPr>
        <w:br/>
        <w:t xml:space="preserve">korai neurológiai javulás (KNJ) tekintetében CCR5Δ32 polimorfizmust hordozó és nem</w:t>
      </w:r>
      <w:r>
        <w:rPr>
          <w:color w:val="000000"/>
          <w:sz w:val="24"/>
          <w:szCs w:val="24"/>
        </w:rPr>
        <w:br/>
        <w:t xml:space="preserve">hordozó betegek körében akut ischaemiás stroke-ban rekanalizációs kezelést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Prospektív eset-kontroll vizsgálatunkba rekanalizációs kezelésen</w:t>
      </w:r>
      <w:r>
        <w:rPr>
          <w:color w:val="000000"/>
          <w:sz w:val="24"/>
          <w:szCs w:val="24"/>
        </w:rPr>
        <w:br/>
        <w:t xml:space="preserve">átesett akut ischaemiás stroke-os betegeket vontunk be. A betegek klinikai adatait a Stay</w:t>
      </w:r>
      <w:r>
        <w:rPr>
          <w:color w:val="000000"/>
          <w:sz w:val="24"/>
          <w:szCs w:val="24"/>
        </w:rPr>
        <w:br/>
        <w:t xml:space="preserve">Alive Akut Stroke Regiszterből, illetve az SZTE Neurológiai Klinika adatbázisából</w:t>
      </w:r>
      <w:r>
        <w:rPr>
          <w:color w:val="000000"/>
          <w:sz w:val="24"/>
          <w:szCs w:val="24"/>
        </w:rPr>
        <w:br/>
        <w:t xml:space="preserve">nyertük. A vizsgálat a CCR5Δ32 statusra nézve érkezéskor vett vénás vérből készült. A</w:t>
      </w:r>
      <w:r>
        <w:rPr>
          <w:color w:val="000000"/>
          <w:sz w:val="24"/>
          <w:szCs w:val="24"/>
        </w:rPr>
        <w:br/>
        <w:t xml:space="preserve">mintákból DNS-t izoláltunk, majd miután megjelöltük a vad és a deléciós allélokat PCR</w:t>
      </w:r>
      <w:r>
        <w:rPr>
          <w:color w:val="000000"/>
          <w:sz w:val="24"/>
          <w:szCs w:val="24"/>
        </w:rPr>
        <w:br/>
        <w:t xml:space="preserve">amplifikációt alkalmaztunk. A szoftveres genotípus elemzés eredményét agaróz</w:t>
      </w:r>
      <w:r>
        <w:rPr>
          <w:color w:val="000000"/>
          <w:sz w:val="24"/>
          <w:szCs w:val="24"/>
        </w:rPr>
        <w:br/>
        <w:t xml:space="preserve">gélelektroforézissel ellenőriztük. Vizsgálatunk hatékonysági végpontja a KNJ volt,</w:t>
      </w:r>
      <w:r>
        <w:rPr>
          <w:color w:val="000000"/>
          <w:sz w:val="24"/>
          <w:szCs w:val="24"/>
        </w:rPr>
        <w:br/>
        <w:t xml:space="preserve">melyet legalább 4 pontos NIHSS pontszámbeli javulásként vagy tünetmentessé válásként</w:t>
      </w:r>
      <w:r>
        <w:rPr>
          <w:color w:val="000000"/>
          <w:sz w:val="24"/>
          <w:szCs w:val="24"/>
        </w:rPr>
        <w:br/>
        <w:t xml:space="preserve">definiáltunk. A KNJ és CCR5Δ32 polimorfizmus közötti összefüggést bináris logisztikus</w:t>
      </w:r>
      <w:r>
        <w:rPr>
          <w:color w:val="000000"/>
          <w:sz w:val="24"/>
          <w:szCs w:val="24"/>
        </w:rPr>
        <w:br/>
        <w:t xml:space="preserve">regresszió analízissel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Heterozigóta (n=39) és vad típusú allélt hordozó (n=187) betegek</w:t>
      </w:r>
      <w:r>
        <w:rPr>
          <w:color w:val="000000"/>
          <w:sz w:val="24"/>
          <w:szCs w:val="24"/>
        </w:rPr>
        <w:br/>
        <w:t xml:space="preserve">eredményeit összehasonlítva, a vizsgált demográfiai adatok, vasculáris rizikó faktorok és</w:t>
      </w:r>
      <w:r>
        <w:rPr>
          <w:color w:val="000000"/>
          <w:sz w:val="24"/>
          <w:szCs w:val="24"/>
        </w:rPr>
        <w:br/>
        <w:t xml:space="preserve">klinikai paraméterek tekintetében szignifikáns különbséget nem találtunk. Homozigóta</w:t>
      </w:r>
      <w:r>
        <w:rPr>
          <w:color w:val="000000"/>
          <w:sz w:val="24"/>
          <w:szCs w:val="24"/>
        </w:rPr>
        <w:br/>
        <w:t xml:space="preserve">polimorfizmust hordozó beteg vizsgálatunkban nem volt. A KNJ elérésében nem volt</w:t>
      </w:r>
      <w:r>
        <w:rPr>
          <w:color w:val="000000"/>
          <w:sz w:val="24"/>
          <w:szCs w:val="24"/>
        </w:rPr>
        <w:br/>
        <w:t xml:space="preserve">szignifikáns különbség a két csoport között (p=0.762), illetve a CCR5Δ32 polimorfizmus</w:t>
      </w:r>
      <w:r>
        <w:rPr>
          <w:color w:val="000000"/>
          <w:sz w:val="24"/>
          <w:szCs w:val="24"/>
        </w:rPr>
        <w:br/>
        <w:t xml:space="preserve">és KNJ között sem volt szignifikáns összefüggés (OR=0.887, 95%CI= 0.433-1.817, p=0.743).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Konklúzió: Eredményeink alapján ischaemiás stroke-on átesett, akut rekanalizációs</w:t>
      </w:r>
      <w:r>
        <w:rPr>
          <w:color w:val="000000"/>
          <w:sz w:val="24"/>
          <w:szCs w:val="24"/>
        </w:rPr>
        <w:br/>
        <w:t xml:space="preserve">kezelésben részesült betegek CCR5Δ32 heterozigóta és vad allélt hordozó csoportja</w:t>
      </w:r>
      <w:r>
        <w:rPr>
          <w:color w:val="000000"/>
          <w:sz w:val="24"/>
          <w:szCs w:val="24"/>
        </w:rPr>
        <w:br/>
        <w:t xml:space="preserve">között nincsen szignifikáns különbség a KNJ-re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12888">
    <w:multiLevelType w:val="hybridMultilevel"/>
    <w:lvl w:ilvl="0" w:tplc="46120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12888">
    <w:abstractNumId w:val="10512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574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