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NAGYMIHÁLY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bence201031@gmail.com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Martinek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Wéber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Nehezen támadható fehérje-fehérje kölcsönhatási felszínek feltérképezése, potenciálisan támadható fehérje régiók felfedése UV-reaktív felszín fragmensek segítségével a KRas G12D fehérjén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Fehérje-fehérje kölcsönhatás; biomimetikus hatóanyagfejlesztés; kovalens jelölés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humán proteom körülbelül 20000 fehérjéből áll, de az interaktom ennek 32-szerese, tehát érdemes megismerni a fehérje-fehérje kölcsönhatások molekuláris biológiáját, ugyanis ezeket gátolva számos gyógyszertámadási pontot fedezhetünk fel. Ezen kölcsönhatások 80%-át a szakirodalom nem támadhatónak tartja, mivel a kölcsönhatás nagy és kitett fehérje felszíneken valósul meg, így a kismolekulás gyógyszerek legtöbbször hatástalanok.</w:t>
      </w:r>
      <w:r>
        <w:rPr>
          <w:color w:val="000000"/>
          <w:sz w:val="24"/>
          <w:szCs w:val="24"/>
        </w:rPr>
        <w:br/>
        <w:t xml:space="preserve">Célkitűzés: Célunk volt, hogy fehérje felszínt utánzó foldamer fragmensekkel nehezen támadható célpontok felszínét feltérképezzük, majd a megfelelő foldamer építőelemeket összeépítve nagyobb affinitású foldamert hozzunk létre, így kiterjesztve a fragmens alapú hatóanyagfejlesztést a kötőzsebbel nem rendelkező célpontokra.</w:t>
      </w:r>
      <w:r>
        <w:rPr>
          <w:color w:val="000000"/>
          <w:sz w:val="24"/>
          <w:szCs w:val="24"/>
        </w:rPr>
        <w:br/>
        <w:t xml:space="preserve">Módszerek: az általunk létrehozott 100 fotofoldamerrel feltérképeztük az egyik legnagyobb kihívást jelentő fehérje, a KRas G12D felszínét. A KRas egy óriási klinikai jelentőséggel bíró onkogén fehérje, amely számos tumor kialakulásában játszik szerepet, de ezidáig a kismolekulás szerek elbuktak a fejlesztés során. Kísérleteink során HPLC-MS mérésekkel meghatároztuk a fotofoldamerek kötődési intenzitását. Mágneses magrezonancia és tömegspektrometriás proteomikai analízissel megállapítottuk a legjobban kötődő molekulák kötőhelyét. Dinamikus kovalens könyvtár (DCL) kísérletekben nagyobb affinitású foldamer dimereket hoztunk létre. A legjobbnak bizonyuló dimereket karakterizáltuk.</w:t>
      </w:r>
      <w:r>
        <w:rPr>
          <w:color w:val="000000"/>
          <w:sz w:val="24"/>
          <w:szCs w:val="24"/>
        </w:rPr>
        <w:br/>
        <w:t xml:space="preserve">Eredmények: A fragmensek képesek voltak két proteinogén aminosav oldallácukkal a célfehérje felszínét felismerni és a célponthoz kötődni. Számos foldamer fragmens találatunk volt, melyek kötődése oldallánc-függő mintázatot mutatott. Az UV-reaktív jelölő a szűrést hatékonnyá tette és a foldamer fragmensek kötőhelyét lokalizálni tudtuk. A foldamerek felismerték a KRas fehérje-fehérje kölcsönhatási felszíneit, továbbá felderítettek új, potenciálisan támadható régiókat is. Fehérje-templátolt DCL kísérletekben a fragmensek affinitását növelni tudtuk, majd a dimereket karakterizáltuk.</w:t>
      </w:r>
      <w:r>
        <w:rPr>
          <w:color w:val="000000"/>
          <w:sz w:val="24"/>
          <w:szCs w:val="24"/>
        </w:rPr>
        <w:br/>
        <w:t xml:space="preserve">Megbeszélés: A létrehozott UV-reaktív foldamer fragmens könyvtár alkalmazása, majd az építőelemek összekötése általános megoldást jelenthet a nehezen támadható fehérje célpontok ellen.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EKÖP-24-2-SZTE-301, NKFIH K134754, TKP2021-EGA-32</w:t>
      </w:r>
      <w:r>
        <w:rPr>
          <w:color w:val="000000"/>
          <w:sz w:val="24"/>
          <w:szCs w:val="24"/>
        </w:rPr>
        <w:br/>
        <w:t xml:space="preserve">A jelen közlemény alapjául szolgáló kutatást a Nemzeti Orvosbiológiai Alapítvány Nemzeti Tudósképző Akadémia Programja támogatta a Kulturális és Innovációs Minisztérium pénzügyi hozzájárulásával.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97561">
    <w:multiLevelType w:val="hybridMultilevel"/>
    <w:lvl w:ilvl="0" w:tplc="98917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97561">
    <w:abstractNumId w:val="65497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255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