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DÓRA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szabodorajulianna@gmail.com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Kelller-Pintér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szindekán-4 és a Rac1 GTP-áz aktivitás szerepe humán rabdomioszarkómában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Rabdomioszarkóma; szindekán-4; Rac1; trastuzumab;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rabdomioszarkóma (RMS) a leggyakoribb szarkóma gyermek- és fiatalkorban, jellemzője az izomsejtek differenciálódásának zavara. Két csoportot különíthetünk el, a PAX3/PAX7-FOXO1 fúziós fehérjét tartalmazó fúzió pozitív RMS (FPRMS), és a pontmutációkat tartalmazó fúzió negatív RMS (FNRMS) heterogén csoportját. Korábban kimutattuk a szindekán-4 (SDC4) transzmembrán proteoglikán génamplifikációját és megnövekedett mRNS-expresszióját FNRMS-ben. Ismert, hogy a SDC4 hiánya a Rac1 GTP-áz aktivitását fokozza, továbbá a SDC4 Ser179 foszforilációja is modulálja a Rac1 aktivációját. A Rac1 kulcsszerepet tölt be az aktinváz átrendeződésében és a miogenezisben, és kimutaták a SDC4 különböző tumorok progressziójában betöltött jelentőségét. Célunk volt a SDC4 szerepének meghatározása FNRMS-ában, illetve a Rac1 aktivitásmintázat vizsgálata különböző sejtvonalakban.</w:t>
      </w:r>
      <w:r>
        <w:rPr>
          <w:color w:val="000000"/>
          <w:sz w:val="24"/>
          <w:szCs w:val="24"/>
        </w:rPr>
        <w:br/>
        <w:t xml:space="preserve">Módszerek: Kísérleteinkhez RMS sejteket, proliferáló C2C12 mioblasztokat, illetve öt napig differenciáltatott C2C12 miotubulusokat használtunk. Megvizsgáltuk a Rac1-GTP szinteket Rac1-aktivációs esszével, illetve a SDC4 és foszfo-SDC4 expresszió változását western blottal. Az RMS sejteket a SDC4 expressziót ismerten befolyásoló trastuzumabbal (20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2000"/>
            <wp:docPr id="56670110" name="name167af929e3ca87" descr="imgtmp_9664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6641_hu_1.gif"/>
                    <pic:cNvPicPr/>
                  </pic:nvPicPr>
                  <pic:blipFill>
                    <a:blip r:embed="rId167af929e3ca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g/ml) kezeltük.</w:t>
      </w:r>
      <w:r>
        <w:rPr>
          <w:color w:val="000000"/>
          <w:sz w:val="24"/>
          <w:szCs w:val="24"/>
        </w:rPr>
        <w:br/>
        <w:t xml:space="preserve">Eredmények: A differenciált miotubulusokban a mioblasztokhoz képest csökkent SDC4 expresszió kíséretében megemelkedett az aktív Rac1-GTP szintje, viszont az RMS sejtekben megfigyelt magas Rac1 aktivitás magas SDC4 expresszióval társult. A foszfo-SDC4/SDC4 hányados szignifikánsan kisebbnek bizonyult az RMS sejtekben (C2C12 vs. RMS: 2,078 ± 0,73 vs. 0,152 ± 0,13 önkényes egység). Az RMS sejtek a differenciált izomsejtekkel ellentétben magas SDC4 expressziójúak, melyet a trastuzumab kezelés csökkentetett.</w:t>
      </w:r>
      <w:r>
        <w:rPr>
          <w:color w:val="000000"/>
          <w:sz w:val="24"/>
          <w:szCs w:val="24"/>
        </w:rPr>
        <w:br/>
        <w:t xml:space="preserve">Megbeszélés: Eredményeink alapján az RMS sejtek megemelkedett Rac1 aktivitásának hátterében a SDC4 csökkent foszforilációja állhat, amely ismerten növeli a Rac1-GTP-t. Mivel a SDC4 az RMS tumorgenezisben potenciális szereppel bír, így a trastuzumab-mediált SDC4 expressziócsökkenés következményeinek további vizsgálata jelentőséggel bír.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06496">
    <w:multiLevelType w:val="hybridMultilevel"/>
    <w:lvl w:ilvl="0" w:tplc="68677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06496">
    <w:abstractNumId w:val="121064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164860" Type="http://schemas.openxmlformats.org/officeDocument/2006/relationships/numbering" Target="numbering.xml"/><Relationship Id="rId167af929e3ca21" Type="http://schemas.openxmlformats.org/officeDocument/2006/relationships/image" Target="media/imgrId167af929e3ca21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