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SÁRKÖZI GERGELY</w:t>
            </w:r>
          </w:p>
          <w:p w:rsidR="00C275A3" w:rsidRDefault="00CA6B74" w:rsidP="00C275A3">
            <w:pPr>
              <w:pStyle w:val="Hallgatokepzes"/>
            </w:pPr>
            <w:r w:rsidRPr="001067CD">
              <w:rPr>
                <w:i/>
              </w:rPr>
              <w:t>cycss7@inf.elte.hu</w:t>
            </w:r>
            <w:r w:rsidRPr="001067CD">
              <w:rPr>
                <w:i/>
              </w:rPr>
              <w:br/>
            </w:r>
            <w:r w:rsidR="00A96AEC">
              <w:t>programtervező informatikus</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Vörös Péter</w:t>
            </w:r>
          </w:p>
          <w:p w:rsidR="00DB4822" w:rsidRDefault="00DB4822" w:rsidP="00BA6BAF">
            <w:pPr>
              <w:pStyle w:val="Konzulensektitulus"/>
            </w:pPr>
            <w:r w:rsidRPr="00DB4822">
              <w:t>egyetemi adjunktus,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Mélyen programozható és önkonfiguráló hálózatok terheléselosztása dinamikus útvonalválasztással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P4; programozható hálózatok; terheléselosztás; önkonfiguráló hálózatok</w:t>
      </w:r>
      <w:r>
        <w:t xml:space="preserve"/>
      </w:r>
    </w:p>
    <w:p>
      <w:pPr>
        <w:widowControl w:val="on"/>
        <w:pBdr/>
        <w:spacing w:before="240" w:after="240" w:line="240" w:lineRule="auto"/>
        <w:ind w:left="0" w:right="0"/>
        <w:jc w:val="left"/>
      </w:pPr>
      <w:r>
        <w:rPr>
          <w:color w:val="000000"/>
          <w:sz w:val="24"/>
          <w:szCs w:val="24"/>
        </w:rPr>
        <w:t xml:space="preserve">Hálózati switchek egységnyi idő alatt csak bizonyos csomagmennyiség továbbítására képesek. Ennek a rátának a túllépése esetén a switchek a csomagok pufferelésére kényszerülnek, ezzel késleltetést vezetve be a hálózati kommunikációba. A pufferek (sorok) megtelítődése esetén csomagvesztés lép fel, ami a TCP folyamokat a küldési rátájuk csökkentésére, azaz az adatátvitel lassítására kényszeríti. Az ilyen szituációk elkerülését segíti elő többek között a terheléselosztás. A hálózati forgalom elosztása több lehetséges útvonal között a switchek egyenletesebb kihasználtságához (terheléséhez), azaz a késleltetés, illetve a csomagvesztés csökkenéséhez vezet.</w:t>
      </w:r>
    </w:p>
    <w:p>
      <w:pPr>
        <w:widowControl w:val="on"/>
        <w:pBdr/>
        <w:spacing w:before="240" w:after="240" w:line="240" w:lineRule="auto"/>
        <w:ind w:left="0" w:right="0"/>
        <w:jc w:val="left"/>
      </w:pPr>
      <w:r>
        <w:rPr>
          <w:color w:val="000000"/>
          <w:sz w:val="24"/>
          <w:szCs w:val="24"/>
        </w:rPr>
        <w:t xml:space="preserve">A dolgozatban egy hatékony, manuális konfigurációt nem igénylő megoldást mutatunk be a központi vezérlő nélküli, ismeretlen topológiájú hálózatok terheléselosztására az adatkapcsolati réteg szintjén. Algoritmusunk kontrollált elárasztás segítségével minden egyes folyamhoz meghatároz egy útvonalat. Amennyiben egy ilyen útvonalon megnövekedett késleltetés, azaz túlterhelés lép fel, akkor a megoldásunk dinamikusan másik lehetséges, kevésbé terhelt útvonalakat próbál keresni és próbál folyamokat átterelni rájuk, amíg a túlterhelés meg nem szűnik.</w:t>
      </w:r>
    </w:p>
    <w:p>
      <w:pPr>
        <w:widowControl w:val="on"/>
        <w:pBdr/>
        <w:spacing w:before="240" w:after="240" w:line="240" w:lineRule="auto"/>
        <w:ind w:left="0" w:right="0"/>
        <w:jc w:val="left"/>
      </w:pPr>
      <w:r>
        <w:rPr>
          <w:color w:val="000000"/>
          <w:sz w:val="24"/>
          <w:szCs w:val="24"/>
        </w:rPr>
        <w:t xml:space="preserve">A megoldásunkat a P4 adatsík programozási nyelven megvalósítottuk és szimulációk segítségével összehasonlítottuk a következő korábbi munkákkal: ECMP, ARP-Path és TCP-Path. A szimulációkban megvizsgált hálózati körülmények során az algoritmusunk 12% és 48% közötti mértékben rövidítette le az adatátvitelhez szükséges időt. Továbbá a mi megoldásunk, a korábbi központi vezérlő nélkül működő munkákkal ellentétben, nem csak bizonyos (például ARP, TCP) protokollok használata esetén képes terheléselosztásra, hanem bármely egy- vagy kétirányú, Ethernet alapú adatátvitelt támogatja.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29141">
    <w:multiLevelType w:val="hybridMultilevel"/>
    <w:lvl w:ilvl="0" w:tplc="88391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29141">
    <w:abstractNumId w:val="517291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0591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