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SŰRŰ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eemmaasuru@gmail.com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KijózanodásI-II.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középkor;szimbólum;tarot;beteljesülés;olaj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Olajfestmény sorozat első kettő elkészült darabja.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kísérletem magával az olajfestékkel, mint anyaggal és egyben pontosítás a témáim meghatározásához. Mindig is foglalkoztatott az ember léte és sorsa. A jelenlegi formánk pillanatnyi érintkezése a minket körülvevő idő és tér hatalmas mindenségének összefüggései és metszéspontjai melyeket mi csak a saját dimenziónkban ragadt reflexióként raktározunk el magunkban. Ezek az igazságok mindig szubjektívek maradnak, önmagunkat pedig a rólunk visszaverődő tapasztalások során vagyunk képesek halmazokba foglalni - amennyiben teret engedünk ennek. </w:t>
      </w:r>
      <w:r>
        <w:rPr>
          <w:color w:val="000000"/>
          <w:sz w:val="24"/>
          <w:szCs w:val="24"/>
        </w:rPr>
        <w:br/>
        <w:t xml:space="preserve">Ez a két festmény ennek a gondolatmenetnek az első fázisai, kissé öncélú és erőltetett, teátrális mártírhalálok. Riadt és nyugodt, a két alak elfogadja a sorsát, függetlenül attól, hogy egyet értenek-e a helyzettel önszántukból kerültek-e oda, vagy tényleges merénylet áldozatai lettek.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91049">
    <w:multiLevelType w:val="hybridMultilevel"/>
    <w:lvl w:ilvl="0" w:tplc="41647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91049">
    <w:abstractNumId w:val="941910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96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