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OTHMANE BELKAID</w:t>
            </w:r>
          </w:p>
          <w:p w:rsidR="00C275A3" w:rsidRDefault="00CA6B74" w:rsidP="00C275A3">
            <w:pPr>
              <w:pStyle w:val="Hallgatokepzes"/>
            </w:pPr>
            <w:r w:rsidRPr="001067CD">
              <w:rPr>
                <w:i/>
              </w:rPr>
              <w:t>othmanbel8@gmail.com</w:t>
            </w:r>
            <w:r w:rsidRPr="001067CD">
              <w:rPr>
                <w:i/>
              </w:rPr>
              <w:br/>
            </w:r>
            <w:r w:rsidR="00A96AEC">
              <w:t>Tourism Management</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Kornélia Kiss </w:t>
            </w:r>
          </w:p>
          <w:p w:rsidR="00DB4822" w:rsidRDefault="00DB4822" w:rsidP="00BA6BAF">
            <w:pPr>
              <w:pStyle w:val="Konzulensektitulus"/>
            </w:pPr>
            <w:r w:rsidRPr="00DB4822">
              <w:t>Dean, Associate professor, BGE KVIK</w:t>
            </w:r>
          </w:p>
        </w:tc>
      </w:tr>
      <w:tr w:rsidR="00DB4822" w:rsidTr="00DB4822">
        <w:tc>
          <w:tcPr>
            <w:tcW w:w="9854" w:type="dxa"/>
          </w:tcPr>
          <w:p w:rsidR="00DB4822" w:rsidRPr="00DB4822" w:rsidRDefault="00DB4822" w:rsidP="00BA6BAF">
            <w:pPr>
              <w:pStyle w:val="Konzulenseknev"/>
            </w:pPr>
            <w:r w:rsidRPr="00DB4822">
              <w:t>Norbert Magyar </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customer experience in enhancing the competitiveness of the Moroccan tourism industry ‘Case of: Essaouira &amp; Marrakech’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Customer Experience; Tourism Competitiveness; Moroccan Tourism Industry; African Tourism Market; Essaouira and Marrakech</w:t>
      </w:r>
      <w:r>
        <w:t xml:space="preserve"/>
      </w:r>
    </w:p>
    <w:p>
      <w:pPr>
        <w:widowControl w:val="on"/>
        <w:pBdr/>
        <w:spacing w:before="240" w:after="240" w:line="240" w:lineRule="auto"/>
        <w:ind w:left="0" w:right="0"/>
        <w:jc w:val="left"/>
      </w:pPr>
      <w:r>
        <w:rPr>
          <w:color w:val="000000"/>
          <w:sz w:val="24"/>
          <w:szCs w:val="24"/>
        </w:rPr>
        <w:t xml:space="preserve">This study examines the pivotal role of customer experience in enhancing the competitiveness of the Moroccan tourism industry, focusing specifically on the cities of Marrakech and Essaouira. The ability of Morocco’s tourism sector to stand out and attract visitors hinges largely on the quality of experiences offered to tourists. By exploring various aspects of customer interactions, emotions, and perceptions, this research seeks to understand how these factors influence the industry’s competitive edge. </w:t>
      </w:r>
    </w:p>
    <w:p>
      <w:pPr>
        <w:widowControl w:val="on"/>
        <w:pBdr/>
        <w:spacing w:before="240" w:after="240" w:line="240" w:lineRule="auto"/>
        <w:ind w:left="0" w:right="0"/>
        <w:jc w:val="left"/>
      </w:pPr>
      <w:r>
        <w:rPr>
          <w:color w:val="000000"/>
          <w:sz w:val="24"/>
          <w:szCs w:val="24"/>
        </w:rPr>
        <w:t xml:space="preserve">The primary goal of this study is to investigate the direct and indirect impacts of customer experiences on the competitiveness of the Moroccan tourism industry. It also assesses the importance of culturally rich and authentic encounters in differentiating Morocco from other tourist destinations. A comparative analysis of competing tourism destinations will be conducted to identify strengths, weaknesses, and the influence of digital technologies on tourists' perceptions and decisions. Finally, practical strategies will be proposed to enhance customer experiences and strengthen Morocco’s position in the global tourism market.</w:t>
      </w:r>
    </w:p>
    <w:p>
      <w:pPr>
        <w:widowControl w:val="on"/>
        <w:pBdr/>
        <w:spacing w:before="240" w:after="240" w:line="240" w:lineRule="auto"/>
        <w:ind w:left="0" w:right="0"/>
        <w:jc w:val="left"/>
      </w:pPr>
      <w:r>
        <w:rPr>
          <w:color w:val="000000"/>
          <w:sz w:val="24"/>
          <w:szCs w:val="24"/>
        </w:rPr>
        <w:t xml:space="preserve">This study uses a mixed-methods approach, combining quantitative and qualitative techniques. It analyzes data on visitor numbers, hotel occupancy, and tourism revenues to identify trends and assess supply and demand. Interviews with hotel managers and riad owners in Marrakech and Essaouira will explore measures to enhance the tourist experience. Questionnaires will be distributed to tourists to compare their expectations with actual experiences and assess their impact on industry competitiveness. Qualitative data will be gathered through field research, including observations and site visits, complemented by interviews with tourists and industry stakeholders. </w:t>
      </w:r>
    </w:p>
    <w:p>
      <w:pPr>
        <w:widowControl w:val="on"/>
        <w:pBdr/>
        <w:spacing w:before="240" w:after="240" w:line="240" w:lineRule="auto"/>
        <w:ind w:left="0" w:right="0"/>
        <w:jc w:val="left"/>
      </w:pPr>
      <w:r>
        <w:rPr>
          <w:color w:val="000000"/>
          <w:sz w:val="24"/>
          <w:szCs w:val="24"/>
        </w:rPr>
        <w:t xml:space="preserve">The findings of this study will offer valuable insights into how customer experiences impact the competitiveness of the Moroccan tourism industry, particularly in the most visited regions of Essaouira and Marrakech. The study will examine the role of cultural authenticity and digital influences in attracting tourists, and provide a comparative analysis with competing destinations to identify potential areas for improvement. Additionally, practical recommendations will be presented to enhance customer experiences and strengthen Morocco’s competitive position in the global tourism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60766">
    <w:multiLevelType w:val="hybridMultilevel"/>
    <w:lvl w:ilvl="0" w:tplc="2344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60766">
    <w:abstractNumId w:val="55460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454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