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THANH THUY TRANG</w:t>
            </w:r>
          </w:p>
          <w:p w:rsidR="00C275A3" w:rsidRDefault="00CA6B74" w:rsidP="00C275A3">
            <w:pPr>
              <w:pStyle w:val="Hallgatokepzes"/>
            </w:pPr>
            <w:r w:rsidRPr="001067CD">
              <w:rPr>
                <w:i/>
              </w:rPr>
              <w:t>ntttrang120499@gmail.com</w:t>
            </w:r>
            <w:r w:rsidRPr="001067CD">
              <w:rPr>
                <w:i/>
              </w:rPr>
              <w:br/>
            </w:r>
            <w:r w:rsidR="00A96AEC">
              <w:t>Nemzetközi kapcsolatok</w:t>
            </w:r>
            <w:r w:rsidR="00A96AEC">
              <w:br/>
            </w:r>
            <w:r w:rsidR="00E77B23">
              <w:t>MA, 3.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Szilágyi Judit</w:t>
            </w:r>
          </w:p>
          <w:p w:rsidR="00DB4822" w:rsidRDefault="00DB4822" w:rsidP="00BA6BAF">
            <w:pPr>
              <w:pStyle w:val="Konzulensektitulus"/>
            </w:pPr>
            <w:r w:rsidRPr="00DB4822">
              <w:t>adjunktus, BGE KKK</w:t>
            </w:r>
          </w:p>
        </w:tc>
      </w:tr>
      <w:tr w:rsidR="00DB4822" w:rsidTr="00DB4822">
        <w:tc>
          <w:tcPr>
            <w:tcW w:w="9854" w:type="dxa"/>
          </w:tcPr>
          <w:p w:rsidR="00DB4822" w:rsidRPr="00DB4822" w:rsidRDefault="00DB4822" w:rsidP="00BA6BAF">
            <w:pPr>
              <w:pStyle w:val="Konzulenseknev"/>
            </w:pPr>
            <w:r w:rsidRPr="00DB4822">
              <w:t>Dr. Koudela Pál</w:t>
            </w:r>
          </w:p>
          <w:p w:rsidR="00DB4822" w:rsidRDefault="00DB4822" w:rsidP="00BA6BAF">
            <w:pPr>
              <w:pStyle w:val="Konzulensektitulus"/>
            </w:pPr>
            <w:r w:rsidRPr="00DB4822">
              <w:t>főiskolai tanár,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Kínai digitális diplomácia a Twitteren: Az Új Selyemút megítélése a felhasználók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Digital Diplomacy, Belt and Road Initiative (BRI), Public Sentiment, Social Media Engagement, Geographic Spread</w:t>
      </w:r>
      <w:r>
        <w:t xml:space="preserve"/>
      </w:r>
    </w:p>
    <w:p>
      <w:pPr>
        <w:widowControl w:val="on"/>
        <w:pBdr/>
        <w:spacing w:before="240" w:after="240" w:line="240" w:lineRule="auto"/>
        <w:ind w:left="0" w:right="0"/>
        <w:jc w:val="left"/>
      </w:pPr>
      <w:r>
        <w:rPr>
          <w:color w:val="000000"/>
          <w:sz w:val="24"/>
          <w:szCs w:val="24"/>
        </w:rPr>
        <w:t xml:space="preserve">In an era defined by the ascendancy of soft power and digital diplomacy, the role of social media platforms has become increasingly pivotal in shaping the narratives of nations on the global stage. Concerns over Chinese public diplomacy, soft power, and how it is received in various regions through broadcasts, online media, and printed news have been previously addressed by researchers. However, limited attention has been given to how social media users interact with and respond to China's digital diplomacy efforts on these online platforms. Considering the importance that China attaches to the Beltand Road Initiative (BRI), this paper attempts to answer three research questions: 1) What is the prevalence and geographic spread of tweets and retweets related to the BRI? 2) What are the primary topics covered in BRI-related tweets? 3)What are the common reactions of Twitter’s users to the BRI? To achieve this goal, the paper adopts a mixed methods approach that incorporates both quantitative and qualitative methods. The paper employed an online dataset collected through the Twitter API from September 7, 2013, to November 30, 2021. The data is then processed and annotated by applying text mining tools by researchers. Given the vast volume of data collected in the database, the paper also applies Structured Query Language (SQL) and the R programming language to answer research questions. The study also uses information derived from primary and secondary data collection and personal contextual knowledge to address the research questions regarding China's digital diplomacy. Findings reveal that while BRI content on Twitter has moderate popularity, China's digital diplomacy efforts consistently generate global engagement. The analysis of hashtags and topic modeling during the Belt and Road Forums (BRF) in 2017 and 2019 highlighted key topics, including the BRI's economic impacts, trade potential, and infrastructural focus. While many tweets were positive or neutral, concerns such as debt traps and trade wars were also prominent. A shift from mainly positive sentiments in 2017 to more critical views in 2019 reflects evolving perceptions of the BRI. Overall, Twitter users express favorable responses to the Belt and Road Initiative on this online platform. The engagement of influential China-related users on Twitter played a crucial role in shaping the narrative and sentiment around the BRI.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16435">
    <w:multiLevelType w:val="hybridMultilevel"/>
    <w:lvl w:ilvl="0" w:tplc="48437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16435">
    <w:abstractNumId w:val="74616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4932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