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BÖTKÖS INGRID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ingrid.botkos@gmail.com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 osztatlan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 ENIKŐ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szabo.e129@gmail.com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mesterképzési szak osztatlan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Gyetvainé Balogh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bérház rétegei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Építéstörténet; 19-20. század; bérházépítészet; Hild József; Ybl Miklós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 Budapest, Andrássy út 18. szám alatt álló bérház változatos és izgalmas építéstörténetével foglalkozunk. A Budapest egyik legreprezentatívabb útvonalán álló ház a 19-20. század során több látványos átépítésen esett át, melyek szerencsére jól dokumentáltak, levéltári és könyvtári anyagokból, archív tervekről, térképekről és fényképfelvételekről részletesen megismerhető a története.</w:t>
      </w:r>
      <w:r>
        <w:rPr>
          <w:color w:val="000000"/>
          <w:sz w:val="24"/>
          <w:szCs w:val="24"/>
        </w:rPr>
        <w:br/>
        <w:t xml:space="preserve">Az épülethez több neves építész neve is kapcsolódik, Hild József tervei alapján 1850-ben épült fel egy kétemeletes lakóház, majd 30 év múlva Ybl Miklós tervei alapján egy teljesen új háromemeletes eklektikus bérház került a helyére. 1911-ben a Geittner és Rausch cég áruházának beköltözése során egy új mezzaninszint kialakításával a homlokzat részben átalakításra került. A mai, megváltozott homlokzat a második világháború utáni helyreállítások eredményeként jött létre.</w:t>
      </w:r>
      <w:r>
        <w:rPr>
          <w:color w:val="000000"/>
          <w:sz w:val="24"/>
          <w:szCs w:val="24"/>
        </w:rPr>
        <w:br/>
        <w:t xml:space="preserve">Kutatásunk eredményeképpen a dolgozatunkban rendszereztük a fellelhető forrásokat, dokumentumokat, melyekből kirajzolódott a telek- és építéstörténet. Röviden bemutattuk Budapest érintett kerületét, a Terézvárost (VI. kerület), annak kialakulását, illetve a Sugárút (ma Andrássy út) létrejöttét. Vizsgáltuk a Hild, majd Ybl által tervezett épületek analógiáit is, és a ház mai állapotát szintén bemutattuk.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04270">
    <w:multiLevelType w:val="hybridMultilevel"/>
    <w:lvl w:ilvl="0" w:tplc="87018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04270">
    <w:abstractNumId w:val="22004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544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