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KINGA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kocsis.kina@gmail.com</w:t>
            </w:r>
            <w:r w:rsidRPr="001067CD">
              <w:rPr>
                <w:i/>
              </w:rPr>
              <w:br/>
            </w:r>
            <w:r w:rsidR="00A96AEC">
              <w:t>Építészmérnöki szak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Domokos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Ezer tonna márvány, avagy tér-idő utazás Michelangelo kőtömbjeihez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Michelangelo;márvány;repedések;térbeli modell;felső korlát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Miután Michelangelo Bounarotti - festő, szobrász, építész - X. Leó pápa kérésére megtervezte a firenzei San Lorenzo templom homlokzatát, a pápa utasítása alapján az építéshez szükséges márványt Carrara környéki bányákból kellett biztosítania. A márvány kitermelése és szállítása komoly mérnöki kihívások (köztük útépítés) elé állította a művészóriást, aki két évet töltött ezzel a feladattal. Tiszteletére egy bányát a környéken ma Cava Michelangelo néven emlegetnek. Michelangelo életét mélyen megérintették a márványtömbök, hiszen, ahogy megfogalmazta „A nyers márványtömb a legnagyobb művész összes gondolatát is magában hordozza.” [1]. Az volt a célom, hogy térben, és amennyire lehetséges, időben is közelebb kerüljek a Michelangelo által bányászott márványtömbökhöz. Az út térbeli részét gépkocsival tettem meg, és egy hetes helyszíni felmérés keretében a Cava Michelangelo bányában részletesen dokumentáltam egy 7.33x6.14 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méretű függőleges márványfal, és a hozzá csatlakozó 8.36*6.14m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méretű vízszintes plató síkbeli repedésképét. Az időbeli utazáshoz a konvex geometria eszközeit használtam. A mért repedésképek megfelelő csomóponti- és cellafokszámainak kombinatorikai átlagait felhasználva azonosítottam két pontot a szimbolikus síkon. [2] Ezután pedig a két repedéshálózat felhasználásával részlegesen rekonstruáltam a fal és a plató által határolt, ma már nem létező, ezer tonnát meghaladó tömegű kőtömb térbeli repedésképét. A részleges modell alapján meghatároztam egy konkrét tömb geometriáját, valamint becsléseket tudtam adni a márványtömbök átlagos méretére vonatkozóan.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I. Stone: Michelangelo. Kossuth, Budapest, 2001.</w:t>
      </w:r>
      <w:r>
        <w:rPr>
          <w:color w:val="000000"/>
          <w:sz w:val="24"/>
          <w:szCs w:val="24"/>
        </w:rPr>
        <w:br/>
        <w:t xml:space="preserve">[2] G. Domokos, D. J. Jerolmack, F. Kun, and J. Török, ‘Plato’s cube and the natural geometry of fragmentation’, Proceedings of the National Academy of Sciences, vol. 117, no. 31, Aug. 2020, doi: 10.1073/pnas.2001037117.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120270">
    <w:multiLevelType w:val="hybridMultilevel"/>
    <w:lvl w:ilvl="0" w:tplc="7799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120270">
    <w:abstractNumId w:val="111202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32434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