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VINCZE ADÉL VERONIKA</w:t>
            </w:r>
          </w:p>
          <w:p w:rsidR="00C275A3" w:rsidRDefault="00CA6B74" w:rsidP="00C275A3">
            <w:pPr>
              <w:pStyle w:val="Hallgatokepzes"/>
            </w:pPr>
            <w:r w:rsidRPr="001067CD">
              <w:rPr>
                <w:i/>
              </w:rPr>
              <w:t>vinczeadel2000@gmail.com</w:t>
            </w:r>
            <w:r w:rsidRPr="001067CD">
              <w:rPr>
                <w:i/>
              </w:rPr>
              <w:br/>
            </w:r>
            <w:r w:rsidR="00A96AEC">
              <w:t>építőművészet</w:t>
            </w:r>
            <w:r w:rsidR="00A96AEC">
              <w:br/>
            </w:r>
            <w:r w:rsidR="00E77B23">
              <w:t>Osztatlan, 10.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Péterffy Miklós</w:t>
            </w:r>
          </w:p>
          <w:p w:rsidR="00DB4822" w:rsidRDefault="00DB4822" w:rsidP="00BA6BAF">
            <w:pPr>
              <w:pStyle w:val="Konzulensektitulus"/>
            </w:pPr>
            <w:r w:rsidRPr="00DB4822">
              <w:t>tanársegéd,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Aeternus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halál, gyász, hagyomány, szakrális, profán</w:t>
      </w:r>
      <w:r>
        <w:t xml:space="preserve"/>
      </w:r>
    </w:p>
    <w:p>
      <w:pPr>
        <w:widowControl w:val="on"/>
        <w:pBdr/>
        <w:spacing w:before="240" w:after="240" w:line="240" w:lineRule="auto"/>
        <w:ind w:left="0" w:right="0"/>
        <w:jc w:val="left"/>
      </w:pPr>
      <w:r>
        <w:rPr>
          <w:color w:val="000000"/>
          <w:sz w:val="24"/>
          <w:szCs w:val="24"/>
        </w:rPr>
        <w:t xml:space="preserve">A 20. század közepén jelentősen átalakultak a hagyományos temetkezési szokások. A házaknál tartott felravatalozást, virrasztást és siratást egészségügyi okok miatt erre a célra szentelt épületekbe helyeztették. Ez a modern, városi nyomásra megszülető változás hozta létre a ravatalozóépítészetet, mint új építészeti “műfajt”. A hirtelen, kényszerűségből felhúzott falusi építmények különféle megoldásai, és az azóta eltelt néhány évtized nem tudott határozott képet festeni arról, hogy milyen is egy jó ravatalozó. Így elsősorban szerettem volna irányelveket megfogalmazni, melyek segítenek elvezetni egy olyan megoldásig, ami méltón tudja betölteni a funkciót.</w:t>
      </w:r>
      <w:r>
        <w:rPr>
          <w:color w:val="000000"/>
          <w:sz w:val="24"/>
          <w:szCs w:val="24"/>
        </w:rPr>
        <w:br/>
        <w:t xml:space="preserve">A számomra megfogalmazott legfontosabb tézis, hogy a ravatalozónak határvonalat kell képeznie a szakrális és profán jelleg között.</w:t>
      </w:r>
      <w:r>
        <w:rPr>
          <w:color w:val="000000"/>
          <w:sz w:val="24"/>
          <w:szCs w:val="24"/>
        </w:rPr>
        <w:br/>
        <w:t xml:space="preserve">Első gondolataim során határozottan a szakrális irány felé húztam. Azonban ahogy jobban foglalkozni kezdtem a témával rájöttem, hogy a megvalósítani kívánt térben e kettő szétválasztása lehetetlen. Legegyszerűbben értelmezhetjük úgy, hogy a létrehozott épület köteles kiszolgálni mind a vallásos, mind a hitüket nem gyakorló gyászolókat, akik itt élik meg utolsó közös óráikat halottukkal. Ugyanakkor a két aspektus az egyén szemléletmódjában sem különíthető el élesen egymástól. Ha a szakralitást, mint természetfelettiséget értjük, a halál mindannyiunk számára összekapcsolódik valamivel, ami ismeretlen és megmagyarázhatatlan. Ez a tény pedig alátámasztja az elhatárolódás indokolatlanságát, hiszen az elmúlás az élet legtermészetesebb eseménye a születés mellett.</w:t>
      </w:r>
      <w:r>
        <w:rPr>
          <w:color w:val="000000"/>
          <w:sz w:val="24"/>
          <w:szCs w:val="24"/>
        </w:rPr>
        <w:br/>
        <w:t xml:space="preserve">Ahhoz, hogy megvalósulhasson az említett mezsgye, az épített környezetnek együtt kell dolgoznia a természettel. Az emberi lét bár felé kíván emelkedni, a halál mindig visszaköt minket emlékeztetve az elmúlásra, a mindenség körforgására, melyet sosem győzhetünk le.</w:t>
      </w:r>
      <w:r>
        <w:rPr>
          <w:color w:val="000000"/>
          <w:sz w:val="24"/>
          <w:szCs w:val="24"/>
        </w:rPr>
        <w:br/>
        <w:t xml:space="preserve">Ezen gondolatból kiindulva szeretnék egy olyan téri együttest megvalósítani, mely a temető egészét magába foglalva hozza létre mind a transzcendencia, mind a megnyugvás atmoszféráját.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35458">
    <w:multiLevelType w:val="hybridMultilevel"/>
    <w:lvl w:ilvl="0" w:tplc="20636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35458">
    <w:abstractNumId w:val="170354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4367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