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PETRI ANNA-TÜNDE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annapetri16@gmail.com</w:t>
            </w:r>
            <w:r w:rsidRPr="001067CD">
              <w:rPr>
                <w:i/>
              </w:rPr>
              <w:br/>
            </w:r>
            <w:r w:rsidR="00A96AEC">
              <w:t>Jog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drd. Bartis Előd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RO EMTE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drd. Kunszabó Atilla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ÉLELMISZER-PAZARLÁS ÉS -VESZTESÉG CSÖKKENTÉSÉT CÉLZÓ NORMATÍV RENDELKEZÉSEK AZ EURÓPAI UNIÓBAN, KÜLÖNÖS TEKINTETTEL ROMÁNIÁRA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élelmiszer-pazarlás; élelmiszer-veszteség; Románia; Európai Unió joga; élelmiszerjog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élelmiszer-hulladék és élelmiszer-veszteség globális probléma, amely az elmúlt években a</w:t>
      </w:r>
      <w:r>
        <w:rPr>
          <w:color w:val="000000"/>
          <w:sz w:val="24"/>
          <w:szCs w:val="24"/>
        </w:rPr>
        <w:br/>
        <w:t xml:space="preserve">közvélemény és a jogalkotás fókuszába került. A kutatási téma vizsgálatát szakmai szempontból a</w:t>
      </w:r>
      <w:r>
        <w:rPr>
          <w:color w:val="000000"/>
          <w:sz w:val="24"/>
          <w:szCs w:val="24"/>
        </w:rPr>
        <w:br/>
        <w:t xml:space="preserve">társadalmi szükségesség indokolja: az élelmiszer-biztonság, élelmezési láncok védettsége, az</w:t>
      </w:r>
      <w:r>
        <w:rPr>
          <w:color w:val="000000"/>
          <w:sz w:val="24"/>
          <w:szCs w:val="24"/>
        </w:rPr>
        <w:br/>
        <w:t xml:space="preserve">élelemiszer-hulladék visszaszorítására vonatkozó uniós jogszabályi háttér, illetve ennek nemzeti</w:t>
      </w:r>
      <w:r>
        <w:rPr>
          <w:color w:val="000000"/>
          <w:sz w:val="24"/>
          <w:szCs w:val="24"/>
        </w:rPr>
        <w:br/>
        <w:t xml:space="preserve">jogrendekbe való átültetése jogi szempontból is prioritást képez. E terület érdekességét az adja,</w:t>
      </w:r>
      <w:r>
        <w:rPr>
          <w:color w:val="000000"/>
          <w:sz w:val="24"/>
          <w:szCs w:val="24"/>
        </w:rPr>
        <w:br/>
        <w:t xml:space="preserve">hogy több tudományterületet ötvöz, ugyanis mind a jogszabályi háttér változása, mind a</w:t>
      </w:r>
      <w:r>
        <w:rPr>
          <w:color w:val="000000"/>
          <w:sz w:val="24"/>
          <w:szCs w:val="24"/>
        </w:rPr>
        <w:br/>
        <w:t xml:space="preserve">környezettudományi kutatások legújabb eredményei befolyásolják, aktualitását pedig a</w:t>
      </w:r>
      <w:r>
        <w:rPr>
          <w:color w:val="000000"/>
          <w:sz w:val="24"/>
          <w:szCs w:val="24"/>
        </w:rPr>
        <w:br/>
        <w:t xml:space="preserve">folyamatban lévő nemzetközi szabályozás kialakítása képezi.</w:t>
      </w:r>
      <w:r>
        <w:rPr>
          <w:color w:val="000000"/>
          <w:sz w:val="24"/>
          <w:szCs w:val="24"/>
        </w:rPr>
        <w:br/>
        <w:t xml:space="preserve">Jelen munka összegzi az élelmiszer-hulladék és -veszteség hátterében álló okokat, tekintettel a jogi</w:t>
      </w:r>
      <w:r>
        <w:rPr>
          <w:color w:val="000000"/>
          <w:sz w:val="24"/>
          <w:szCs w:val="24"/>
        </w:rPr>
        <w:br/>
        <w:t xml:space="preserve">akadályokra is, továbbá bemutatja a nemzeti és európai jogalkotók által jelzett legújabb kilátásokat</w:t>
      </w:r>
      <w:r>
        <w:rPr>
          <w:color w:val="000000"/>
          <w:sz w:val="24"/>
          <w:szCs w:val="24"/>
        </w:rPr>
        <w:br/>
        <w:t xml:space="preserve">ennek mérséklésére vagy korlátozására. Célja a következő kérdések megválaszolása: Hogyan épül</w:t>
      </w:r>
      <w:r>
        <w:rPr>
          <w:color w:val="000000"/>
          <w:sz w:val="24"/>
          <w:szCs w:val="24"/>
        </w:rPr>
        <w:br/>
        <w:t xml:space="preserve">be az élelmiszer-hulladék csökkentése az európai szakpolitikákba? Mekkora hangsúlyt fektet</w:t>
      </w:r>
      <w:r>
        <w:rPr>
          <w:color w:val="000000"/>
          <w:sz w:val="24"/>
          <w:szCs w:val="24"/>
        </w:rPr>
        <w:br/>
        <w:t xml:space="preserve">Románia a probléma megoldására? Alkalmas-e a jelenlegi nemzeti szabályozás az uniós</w:t>
      </w:r>
      <w:r>
        <w:rPr>
          <w:color w:val="000000"/>
          <w:sz w:val="24"/>
          <w:szCs w:val="24"/>
        </w:rPr>
        <w:br/>
        <w:t xml:space="preserve">tagállamként vállalt kötelezettségek teljesítésére? Melyek lehetnek a leghatékonyabb gyakorlati</w:t>
      </w:r>
      <w:r>
        <w:rPr>
          <w:color w:val="000000"/>
          <w:sz w:val="24"/>
          <w:szCs w:val="24"/>
        </w:rPr>
        <w:br/>
        <w:t xml:space="preserve">intézkedések?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07314">
    <w:multiLevelType w:val="hybridMultilevel"/>
    <w:lvl w:ilvl="0" w:tplc="24015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07314">
    <w:abstractNumId w:val="86707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325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