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RÁCSAI BALÁZS</w:t>
            </w:r>
          </w:p>
          <w:p w:rsidR="00C275A3" w:rsidRDefault="00CA6B74" w:rsidP="00C275A3">
            <w:pPr>
              <w:pStyle w:val="Hallgatokepzes"/>
            </w:pPr>
            <w:r w:rsidRPr="001067CD">
              <w:rPr>
                <w:i/>
              </w:rPr>
              <w:t>racsaibalazs@gmail.com</w:t>
            </w:r>
            <w:r w:rsidRPr="001067CD">
              <w:rPr>
                <w:i/>
              </w:rPr>
              <w:br/>
            </w:r>
            <w:r w:rsidR="00A96AEC">
              <w:t>Kémia</w:t>
            </w:r>
            <w:r w:rsidR="00A96AEC">
              <w:br/>
            </w:r>
            <w:r w:rsidR="00E77B23">
              <w:t>BSc, 3.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Mátyus Edit</w:t>
            </w:r>
          </w:p>
          <w:p w:rsidR="00DB4822" w:rsidRDefault="00DB4822" w:rsidP="00BA6BAF">
            <w:pPr>
              <w:pStyle w:val="Konzulensektitulus"/>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Regularizált relativisztikus korrekciók molekuláris rendszerekre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molekuláris kvantummechanika; nemrelativisztikus kvantumkémia; ECG bázisfüggvények; Hamilton-operátor; konvergenciajavítás</w:t>
      </w:r>
      <w:r>
        <w:t xml:space="preserve"/>
      </w:r>
    </w:p>
    <w:p>
      <w:pPr>
        <w:widowControl w:val="on"/>
        <w:pBdr/>
        <w:spacing w:before="240" w:after="240" w:line="240" w:lineRule="auto"/>
        <w:ind w:left="0" w:right="0"/>
        <w:jc w:val="left"/>
      </w:pPr>
      <w:r>
        <w:rPr>
          <w:color w:val="000000"/>
          <w:sz w:val="24"/>
          <w:szCs w:val="24"/>
        </w:rPr>
        <w:t xml:space="preserve">This research report elaborates on a newly developed methodology for obtaining regularized relativistic corrections for small molecular systems. This is a substantial step towards improving the precision of theoretical data for these systems, helping understand and verify the results of high-resolution spectroscopy at the edge of scientific knowledge.</w:t>
      </w:r>
    </w:p>
    <w:p>
      <w:pPr>
        <w:widowControl w:val="on"/>
        <w:pBdr/>
        <w:spacing w:before="240" w:after="240" w:line="240" w:lineRule="auto"/>
        <w:ind w:left="0" w:right="0"/>
        <w:jc w:val="left"/>
      </w:pPr>
      <w:r>
        <w:rPr>
          <w:color w:val="000000"/>
          <w:sz w:val="24"/>
          <w:szCs w:val="24"/>
        </w:rPr>
        <w:t xml:space="preserve">The first section of the paper is dedicated to constructing the necessary theoretical framework, with the main topics being: the foundations of non-relativistic quantum chemistry, the variational method, explicitly correlated Gaussian functions (ECGs) and perturbative approaches.</w:t>
      </w:r>
    </w:p>
    <w:p>
      <w:pPr>
        <w:widowControl w:val="on"/>
        <w:pBdr/>
        <w:spacing w:before="240" w:after="240" w:line="240" w:lineRule="auto"/>
        <w:ind w:left="0" w:right="0"/>
        <w:jc w:val="left"/>
      </w:pPr>
      <w:r>
        <w:rPr>
          <w:color w:val="000000"/>
          <w:sz w:val="24"/>
          <w:szCs w:val="24"/>
        </w:rPr>
        <w:t xml:space="preserve">Next, the importance of the square of the Hamiltonian operator is highlighted, detailing its applications for regularization techniques of relativistic corrections and exact energy lower bound calculations. With an understanding of the necessity of floating ECGs, three analytically unknown matrix elements are identified that cause this operator to become incalculable for molecules. A solution is then presented for evaluating these matrix elements in the form of an approximation, proposed by Beylkin and Monzón [1]. The key steps of this approximation’s derivation are detailed, with the recounting of investigations into the choice of the parameters, and considerations regarding the shape of the basis functions.</w:t>
      </w:r>
    </w:p>
    <w:p>
      <w:pPr>
        <w:widowControl w:val="on"/>
        <w:pBdr/>
        <w:spacing w:before="240" w:after="240" w:line="240" w:lineRule="auto"/>
        <w:ind w:left="0" w:right="0"/>
        <w:jc w:val="left"/>
      </w:pPr>
      <w:r>
        <w:rPr>
          <w:color w:val="000000"/>
          <w:sz w:val="24"/>
          <w:szCs w:val="24"/>
        </w:rPr>
        <w:t xml:space="preserve">The essence of this paper is focused on the integration of this approximation to evaluate the three problematic matrix elements identified. The required derivations are detailed along with the challenges and subcases that needed to be accounted for. In the end, the resulting methodology is exceedingly robust, backed by the promising numerical computations presented. Results of regularized singular operators of relativistic corrections are showcased for the He atom and the H3+ cation. The paper concludes with a summary and outlook on ongoing and future works regarding the methodology.</w:t>
      </w:r>
    </w:p>
    <w:p>
      <w:pPr>
        <w:widowControl w:val="on"/>
        <w:pBdr/>
        <w:spacing w:before="240" w:after="240" w:line="240" w:lineRule="auto"/>
        <w:ind w:left="0" w:right="0"/>
        <w:jc w:val="left"/>
      </w:pPr>
      <w:r>
        <w:rPr>
          <w:color w:val="000000"/>
          <w:sz w:val="24"/>
          <w:szCs w:val="24"/>
        </w:rPr>
        <w:t xml:space="preserve">[1] Beylkin G., Monzón L., Applied and Computational Harmonic Analysis, vol. 19, pp. 17–48, (2005)</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717259">
    <w:multiLevelType w:val="hybridMultilevel"/>
    <w:lvl w:ilvl="0" w:tplc="254086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717259">
    <w:abstractNumId w:val="607172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10222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