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OWUSU-ANSAH CARMILA</w:t>
            </w:r>
          </w:p>
          <w:p w:rsidR="00C275A3" w:rsidRDefault="00CA6B74" w:rsidP="00C275A3">
            <w:pPr>
              <w:pStyle w:val="Hallgatokepzes"/>
            </w:pPr>
            <w:r w:rsidRPr="001067CD">
              <w:rPr>
                <w:i/>
              </w:rPr>
              <w:t>carmilaansah@gmail.com</w:t>
            </w:r>
            <w:r w:rsidRPr="001067CD">
              <w:rPr>
                <w:i/>
              </w:rPr>
              <w:br/>
            </w:r>
            <w:r w:rsidR="00A96AEC">
              <w:t>Általános orvos</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RWEYEMAMU KEVIN TINKAMANYIRE WILLIAM</w:t>
            </w:r>
          </w:p>
          <w:p w:rsidR="00DB4822" w:rsidRDefault="00CA6B74" w:rsidP="004D7940">
            <w:pPr>
              <w:pStyle w:val="Hallgatokepzes"/>
            </w:pPr>
            <w:r w:rsidRPr="001067CD">
              <w:rPr>
                <w:i/>
              </w:rPr>
              <w:t>rweyekev@gmail.com</w:t>
            </w:r>
            <w:bookmarkStart w:id="1" w:name="_GoBack"/>
            <w:bookmarkEnd w:id="1"/>
            <w:r w:rsidRPr="001067CD">
              <w:br/>
            </w:r>
            <w:r w:rsidR="00C275A3">
              <w:t>Általános orvos</w:t>
            </w:r>
            <w:r w:rsidR="00A96AEC">
              <w:br/>
              <w:t>MSc, 3.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Kormosné Goda Katalin Klára</w:t>
            </w:r>
          </w:p>
          <w:p w:rsidR="00DB4822" w:rsidRDefault="00DB4822" w:rsidP="00BA6BAF">
            <w:pPr>
              <w:pStyle w:val="Konzulensektitulus"/>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verapamil hőmérsékletfüggő hatása a P-glikoprotein aktivitására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Pgp, multidrog rezisztencia, lipid tutaj, áramlási citrometria</w:t>
      </w:r>
      <w:r>
        <w:t xml:space="preserve"/>
      </w:r>
    </w:p>
    <w:p>
      <w:pPr>
        <w:widowControl w:val="on"/>
        <w:pBdr/>
        <w:spacing w:before="240" w:after="240" w:line="240" w:lineRule="auto"/>
        <w:ind w:left="0" w:right="0"/>
        <w:jc w:val="left"/>
      </w:pPr>
      <w:r>
        <w:rPr>
          <w:color w:val="000000"/>
          <w:sz w:val="24"/>
          <w:szCs w:val="24"/>
        </w:rPr>
        <w:t xml:space="preserve">Multidrug Resistance (MDR) is responsible for more than 50% of ineffective cancer chemotherapies. One of the major causes of MDR is the overexpression of certain members of the ATP-Binding Cassette (ABC) superfamily, such as P-glycoprotein (Pgp). Pgp is expressed in the plasma membrane and it can export broad range of substrates out of cells including many anti-neoplastic drugs. Upon its transport cycle, Pgp is believed to alternate between conformations facing the cytoplasm (inward-facing (IF) conformer) and the extracellular side (outward-facing (OF) conformer). UIC2 is a conformation sensitive antibody selectively recognizing the IF Pgps. Previous research has suggested that Pgp is present both in raft and non-raft microdomains. However, little is known about the functional significance of its dual localization. In confocal microscopy-based colocalization studies carried out with raft and non-raft markers, it was found that Pgps spontaneously taking up the UIC2-reactive IF conformation are predominantly raft-localized, while those that take up this conformation in the presence of Pgp inhibitors, such as cyclosporine A (CsA), reside in the non-raft microdomains. Raft and non-raft membrane microdomains may each have a different melting temperature (Tm), which may affect the function of raft and non-raft resident Pgps differently. Therefore, we investigated how a temperature difference (30 vs 37°C) affects the activity of Pgp and how it influences the effect of a known substrate/activator, verapamil (Vp), on the ABC protein. </w:t>
      </w:r>
    </w:p>
    <w:p>
      <w:pPr>
        <w:widowControl w:val="on"/>
        <w:pBdr/>
        <w:spacing w:before="240" w:after="240" w:line="240" w:lineRule="auto"/>
        <w:ind w:left="0" w:right="0"/>
        <w:jc w:val="left"/>
      </w:pPr>
      <w:r>
        <w:rPr>
          <w:color w:val="000000"/>
          <w:sz w:val="24"/>
          <w:szCs w:val="24"/>
        </w:rPr>
        <w:t xml:space="preserve">The function dependent IF to OF conformation change of Pgp was studied by following the kinetics of UIC2 dissociation. CsA completely inhibited the dissociation of UIC2, while in the absence of drugs we observed comparable UIC2 dissociation from the raft-associated Pgps at both temperatures supporting that this temperature decrease is not sufficient to inhibit Pgp activity. At 37°C, Vp had noticeable stimulatory effect on UIC2 dissociation at 1 µM concentration, it had insignificant effect at 40 µM, while it had strong inhibitory effect at 100 µM concentration. Interestingly, Vp behaved differently at 30°C, as we observed only moderate stimulation by 1 µM Vp. We assume that the temperature decrease reduces membrane fluidity and increases membrane packing that affects the interaction of Pgp with its substrates. In future experiments we will study the effects of different substrates on the function of raft and non-raft resident Pgps.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58617">
    <w:multiLevelType w:val="hybridMultilevel"/>
    <w:lvl w:ilvl="0" w:tplc="45076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58617">
    <w:abstractNumId w:val="55358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608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