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MUSZKA ZSUZSA</w:t>
            </w:r>
          </w:p>
          <w:p w:rsidR="00C275A3" w:rsidRDefault="00CA6B74" w:rsidP="00C275A3">
            <w:pPr>
              <w:pStyle w:val="Hallgatokepzes"/>
            </w:pPr>
            <w:r w:rsidRPr="001067CD">
              <w:rPr>
                <w:i/>
              </w:rPr>
              <w:t>zsu.muszka@gmail.com</w:t>
            </w:r>
            <w:r w:rsidRPr="001067CD">
              <w:rPr>
                <w:i/>
              </w:rPr>
              <w:br/>
            </w:r>
            <w:r w:rsidR="00A96AEC">
              <w:t>Molekuláris biológia </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Türk-Mázló Anett</w:t>
            </w:r>
          </w:p>
          <w:p w:rsidR="00DB4822" w:rsidRDefault="00DB4822" w:rsidP="00BA6BAF">
            <w:pPr>
              <w:pStyle w:val="Konzulensektitulus"/>
            </w:pPr>
            <w:r w:rsidRPr="00DB4822">
              <w:t>egyetemi tanársegéd, DE ÁOK</w:t>
            </w:r>
          </w:p>
        </w:tc>
      </w:tr>
      <w:tr w:rsidR="00DB4822" w:rsidTr="00DB4822">
        <w:tc>
          <w:tcPr>
            <w:tcW w:w="9854" w:type="dxa"/>
          </w:tcPr>
          <w:p w:rsidR="00DB4822" w:rsidRPr="00DB4822" w:rsidRDefault="00DB4822" w:rsidP="00BA6BAF">
            <w:pPr>
              <w:pStyle w:val="Konzulenseknev"/>
            </w:pPr>
            <w:r w:rsidRPr="00DB4822">
              <w:t>Dr. Koncz Gábor</w:t>
            </w:r>
          </w:p>
          <w:p w:rsidR="00DB4822" w:rsidRDefault="00DB4822" w:rsidP="00BA6BAF">
            <w:pPr>
              <w:pStyle w:val="Konzulensektitulus"/>
            </w:pPr>
            <w:r w:rsidRPr="00DB4822">
              <w:t>egyetemi docens,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Sejthalál, mint kezdet? Avagy új priming lehetőség az őssejtek terápiás hatásának növeléshez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őssejt terápia; immunológia; sejtalál; mezenchymális sztrómasejtek</w:t>
      </w:r>
      <w:r>
        <w:t xml:space="preserve"/>
      </w:r>
    </w:p>
    <w:p>
      <w:pPr>
        <w:widowControl w:val="on"/>
        <w:pBdr/>
        <w:spacing w:before="240" w:after="240" w:line="240" w:lineRule="auto"/>
        <w:ind w:left="0" w:right="0"/>
        <w:jc w:val="left"/>
      </w:pPr>
      <w:r>
        <w:rPr>
          <w:color w:val="000000"/>
          <w:sz w:val="24"/>
          <w:szCs w:val="24"/>
        </w:rPr>
        <w:t xml:space="preserve">Bevezetés: A mezenchymális sztrómasejtek (MSC-k) regenerációt támogató és immunreguláló aktivitásuk révén a szöveti homeosztatikus állapot fenntartásának alappillérei. Ezen multipotens őssejtek jellemzőit (élet- és differenciációs képességét, szekréciós mintázatát, immunreguláló hatását) környezetük és az őket körülvevő immunogén/tolerogén szignálok együttesen határozzák meg. Ezek ismeretében, bizonyított terápiás hatékonyságuk, melynek növelése érdekében az MSC-ket megfelelő kondicionálással in vitro primingnak vetik alá.</w:t>
      </w:r>
    </w:p>
    <w:p>
      <w:pPr>
        <w:widowControl w:val="on"/>
        <w:pBdr/>
        <w:spacing w:before="240" w:after="240" w:line="240" w:lineRule="auto"/>
        <w:ind w:left="0" w:right="0"/>
        <w:jc w:val="left"/>
      </w:pPr>
      <w:r>
        <w:rPr>
          <w:color w:val="000000"/>
          <w:sz w:val="24"/>
          <w:szCs w:val="24"/>
        </w:rPr>
        <w:br/>
        <w:t xml:space="preserve">Célkitűzés: A sejthalálok immunreguláló hatása az intracelluláris térből felszabaduló inflammatórikus DAMP-oknak (damage associated molecular patterns) és rezolúcióhoz kötött megfelelőiknek (SMP) tulajdonítható. Erre alapozva feltételeztük, hogy különféle sejthalálformákat indukálva MSC-kben, módosítható az őssejtek egyébként is jelentős immunreguláló működése.</w:t>
      </w:r>
    </w:p>
    <w:p>
      <w:pPr>
        <w:widowControl w:val="on"/>
        <w:pBdr/>
        <w:spacing w:before="240" w:after="240" w:line="240" w:lineRule="auto"/>
        <w:ind w:left="0" w:right="0"/>
        <w:jc w:val="left"/>
      </w:pPr>
      <w:r>
        <w:rPr>
          <w:color w:val="000000"/>
          <w:sz w:val="24"/>
          <w:szCs w:val="24"/>
        </w:rPr>
        <w:br/>
        <w:t xml:space="preserve">Anyagok és módszerek: Az MSC-k apoptotikus, nekroptotikus, piroptotikus és ferroptotikus pusztulásának kiváltását, propidium-jodid jelölést követően, áramlási citometriával, a termelt mediátorok minőségi és mennyiségi meghatározását ELISA módszerrel végeztük. Az élő és halott MSC szekretom immunválaszra gyakorolt hatásának vizsgálatához, perifériás humán vérből izolált monocitaeredetű dendritikus sejteket (moDS) 24 órán át kezeltünk MSC felülúszóval, majd a sejteket 24 órás LPS/CL075 aktivációnak vetettük alá. Az moDS-ek sejtfelszíni marker expresszióját és T-sejt proliferációra gyakorolt hatását áramlási citometriával, citokintermelését ELISA módszerrel detektáltuk.</w:t>
      </w:r>
    </w:p>
    <w:p>
      <w:pPr>
        <w:widowControl w:val="on"/>
        <w:pBdr/>
        <w:spacing w:before="240" w:after="240" w:line="240" w:lineRule="auto"/>
        <w:ind w:left="0" w:right="0"/>
        <w:jc w:val="left"/>
      </w:pPr>
      <w:r>
        <w:rPr>
          <w:color w:val="000000"/>
          <w:sz w:val="24"/>
          <w:szCs w:val="24"/>
        </w:rPr>
        <w:br/>
        <w:t xml:space="preserve">Eredmények: Az irodalomban először, reprodukálható és koordinált módon sikerült kiváltanunk többféle őssejtpusztulást. Feltártuk a tanulmányozott négy sejthalálinducióval nyert MSC-felülúszó oldott mediátor tartalmának (SMP/DAMP, IL-6, IL-8, TGF-) minőségi és mennyiségi eltéréseit. A leírt módon előkezelt, majd aktivált moDS-ek változást mutattak citokinszekréciójukban (IL-10, IL-12, IP-10, TNF-α), valamint fenotípusukban (CD80, HLA-DQ, CD40, PD-L1, CTLA-4, CD83, CD1a). Kiemelendő a csontvelői MSC-primingolt DS-ek CD80 és az ezt gátló CTLA-4 együttes expressziója. Továbbá, megállapítottuk, hogy a DS-ek eltérően befolyásolták a T-sejt proliferációt.</w:t>
      </w:r>
    </w:p>
    <w:p>
      <w:pPr>
        <w:widowControl w:val="on"/>
        <w:pBdr/>
        <w:spacing w:before="240" w:after="240" w:line="240" w:lineRule="auto"/>
        <w:ind w:left="0" w:right="0"/>
        <w:jc w:val="left"/>
      </w:pPr>
      <w:r>
        <w:rPr>
          <w:color w:val="000000"/>
          <w:sz w:val="24"/>
          <w:szCs w:val="24"/>
        </w:rPr>
        <w:br/>
        <w:t xml:space="preserve">Megbeszélés: Eredményeink indikátorai az élő és sejthalált szenvedett MSC-k immunmoduláló hatásának, tehát a sejthalálindukcióban rejlő potenciálnak, amely opcionális priming lehetőséget nyújthat az MSC-kre alapozott sejtmentes terápiák hatásfokának növelésében.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79836">
    <w:multiLevelType w:val="hybridMultilevel"/>
    <w:lvl w:ilvl="0" w:tplc="87859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79836">
    <w:abstractNumId w:val="727798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57725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