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NIKOLETT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kovanik39@gmail.com</w:t>
            </w:r>
            <w:r w:rsidRPr="001067CD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Griger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Vincze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Csonttörések előfordulása idiopathiás inflammatorikus myopathiás betegekben: rizikóbecslés a való élet adatok ismeretében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myositis, myopathia, osteoporosis, DEXA, rheumatoid arthritis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idiopáthiás inflammatorikus myopathiák (IIM) közös jellemzője a progresszív</w:t>
      </w:r>
      <w:r>
        <w:rPr>
          <w:color w:val="000000"/>
          <w:sz w:val="24"/>
          <w:szCs w:val="24"/>
        </w:rPr>
        <w:br/>
        <w:t xml:space="preserve">izomgyengeség, immobilitás, és a tartós szteroid terápia, aminek következtében gyakori az</w:t>
      </w:r>
      <w:r>
        <w:rPr>
          <w:color w:val="000000"/>
          <w:sz w:val="24"/>
          <w:szCs w:val="24"/>
        </w:rPr>
        <w:br/>
        <w:t xml:space="preserve">oszteoporózis, és csonttörések előfordulása. Korábbi keresztmetszeti vizsgálatunk során</w:t>
      </w:r>
      <w:r>
        <w:rPr>
          <w:color w:val="000000"/>
          <w:sz w:val="24"/>
          <w:szCs w:val="24"/>
        </w:rPr>
        <w:br/>
        <w:t xml:space="preserve">IIM-es és rheumatoid arthritises (RA) betegek körében igazoltuk, hogy hosszabb</w:t>
      </w:r>
      <w:r>
        <w:rPr>
          <w:color w:val="000000"/>
          <w:sz w:val="24"/>
          <w:szCs w:val="24"/>
        </w:rPr>
        <w:br/>
        <w:t xml:space="preserve">betegségfennállás esetén a betegek ¾-, illetve 2/3-ának valamilyen csonttörése alakul ki,</w:t>
      </w:r>
      <w:r>
        <w:rPr>
          <w:color w:val="000000"/>
          <w:sz w:val="24"/>
          <w:szCs w:val="24"/>
        </w:rPr>
        <w:br/>
        <w:t xml:space="preserve">ami jelentősen rontja az életminőségüket.</w:t>
      </w:r>
      <w:r>
        <w:rPr>
          <w:color w:val="000000"/>
          <w:sz w:val="24"/>
          <w:szCs w:val="24"/>
        </w:rPr>
        <w:br/>
        <w:t xml:space="preserve">Jelenlegi munkánk során célunk volt 6 éves követés után ismét felmérni a vizsgált</w:t>
      </w:r>
      <w:r>
        <w:rPr>
          <w:color w:val="000000"/>
          <w:sz w:val="24"/>
          <w:szCs w:val="24"/>
        </w:rPr>
        <w:br/>
        <w:t xml:space="preserve">betegpopuláció csont egészségügyi állapotát, megállapítani, hogy a korábban kiszámolt</w:t>
      </w:r>
      <w:r>
        <w:rPr>
          <w:color w:val="000000"/>
          <w:sz w:val="24"/>
          <w:szCs w:val="24"/>
        </w:rPr>
        <w:br/>
        <w:t xml:space="preserve">törési rizikó mennyire megbízható eredményt ad. Ezen túlmenően össze kívántuk</w:t>
      </w:r>
      <w:r>
        <w:rPr>
          <w:color w:val="000000"/>
          <w:sz w:val="24"/>
          <w:szCs w:val="24"/>
        </w:rPr>
        <w:br/>
        <w:t xml:space="preserve">hasonlítani újonnan diagnosztizált, alacsony betegségfennállási idővel rendelkező</w:t>
      </w:r>
      <w:r>
        <w:rPr>
          <w:color w:val="000000"/>
          <w:sz w:val="24"/>
          <w:szCs w:val="24"/>
        </w:rPr>
        <w:br/>
        <w:t xml:space="preserve">myositises betegek csontegészségügyi paramétereit a korábbi kohorsz adataival. A csont</w:t>
      </w:r>
      <w:r>
        <w:rPr>
          <w:color w:val="000000"/>
          <w:sz w:val="24"/>
          <w:szCs w:val="24"/>
        </w:rPr>
        <w:br/>
        <w:t xml:space="preserve">denzitometriás mérések DEXA-val, az aszimptómás csigolyatörések megállapítása</w:t>
      </w:r>
      <w:r>
        <w:rPr>
          <w:color w:val="000000"/>
          <w:sz w:val="24"/>
          <w:szCs w:val="24"/>
        </w:rPr>
        <w:br/>
        <w:t xml:space="preserve">kétirányú gerinc röntgennel történt. A statisztikai számításokat IBM SPSS 25 software-rel</w:t>
      </w:r>
      <w:r>
        <w:rPr>
          <w:color w:val="000000"/>
          <w:sz w:val="24"/>
          <w:szCs w:val="24"/>
        </w:rPr>
        <w:br/>
        <w:t xml:space="preserve">végeztük.</w:t>
      </w:r>
      <w:r>
        <w:rPr>
          <w:color w:val="000000"/>
          <w:sz w:val="24"/>
          <w:szCs w:val="24"/>
        </w:rPr>
        <w:br/>
        <w:t xml:space="preserve">A korábbi kohorszból (IIM: N=40, RA: N=35) 15 myositises (életkor: 60,3±12,9 év) és 16</w:t>
      </w:r>
      <w:r>
        <w:rPr>
          <w:color w:val="000000"/>
          <w:sz w:val="24"/>
          <w:szCs w:val="24"/>
        </w:rPr>
        <w:br/>
        <w:t xml:space="preserve">RA-s (életkor: 60,6±11,8 év) beteg vizsgálatát tudtuk elvégezni. Az egyénre szabott</w:t>
      </w:r>
      <w:r>
        <w:rPr>
          <w:color w:val="000000"/>
          <w:sz w:val="24"/>
          <w:szCs w:val="24"/>
        </w:rPr>
        <w:br/>
        <w:t xml:space="preserve">antiporotikus kezelés mellett a betegek lumbalis T score értéke mindkét csoportban javult</w:t>
      </w:r>
      <w:r>
        <w:rPr>
          <w:color w:val="000000"/>
          <w:sz w:val="24"/>
          <w:szCs w:val="24"/>
        </w:rPr>
        <w:br/>
        <w:t xml:space="preserve">(L1-4: -0,95±0,97 vs. - 0,72±0,87 IIM-ben és -0,78±1,15 vs.-0,1±1,44 RA-ban), míg a</w:t>
      </w:r>
      <w:r>
        <w:rPr>
          <w:color w:val="000000"/>
          <w:sz w:val="24"/>
          <w:szCs w:val="24"/>
        </w:rPr>
        <w:br/>
        <w:t xml:space="preserve">femurnyakon romlott (-1,55±0,89 vs. -1,7±0,96 IIM-ben és -0,72±1,21 vs. -0,87±1,31 RAban). A követés során bekövetkezett friss major törések aránya jelentősen magasabb volt a</w:t>
      </w:r>
      <w:r>
        <w:rPr>
          <w:color w:val="000000"/>
          <w:sz w:val="24"/>
          <w:szCs w:val="24"/>
        </w:rPr>
        <w:br/>
        <w:t xml:space="preserve">korábban kiszámolt 10 éves törési rizikóhoz képest (IIM: 36% vs. 8,42% és RA: 19% s.</w:t>
      </w:r>
      <w:r>
        <w:rPr>
          <w:color w:val="000000"/>
          <w:sz w:val="24"/>
          <w:szCs w:val="24"/>
        </w:rPr>
        <w:br/>
        <w:t xml:space="preserve">8,68%). Az újonnan vizsgált myositises betegek (N=17, életkor: 49,5±15,9 év,</w:t>
      </w:r>
      <w:r>
        <w:rPr>
          <w:color w:val="000000"/>
          <w:sz w:val="24"/>
          <w:szCs w:val="24"/>
        </w:rPr>
        <w:br/>
        <w:t xml:space="preserve">betegségfennállási idő 1,83 év) átlagos T-score értéke jobb volt korábbi</w:t>
      </w:r>
      <w:r>
        <w:rPr>
          <w:color w:val="000000"/>
          <w:sz w:val="24"/>
          <w:szCs w:val="24"/>
        </w:rPr>
        <w:br/>
        <w:t xml:space="preserve">kohorsz (N=40, életkor: 58.9±9,9 év, betegségfennállási idő: 13 év) eredményeihez képest</w:t>
      </w:r>
      <w:r>
        <w:rPr>
          <w:color w:val="000000"/>
          <w:sz w:val="24"/>
          <w:szCs w:val="24"/>
        </w:rPr>
        <w:br/>
        <w:t xml:space="preserve">(L1-4: - 0,36±1,47 vs -0,82±1,41; p=0,305 illetve femurnyak: -0,82±1,26 vs. -1,45±0,93;</w:t>
      </w:r>
      <w:r>
        <w:rPr>
          <w:color w:val="000000"/>
          <w:sz w:val="24"/>
          <w:szCs w:val="24"/>
        </w:rPr>
        <w:br/>
        <w:t xml:space="preserve">p=0,045). Az új betegek esetén a betegek 35,3%-ban találtunk aszimptomásan kialakult</w:t>
      </w:r>
      <w:r>
        <w:rPr>
          <w:color w:val="000000"/>
          <w:sz w:val="24"/>
          <w:szCs w:val="24"/>
        </w:rPr>
        <w:br/>
        <w:t xml:space="preserve">csigolyatörést.</w:t>
      </w:r>
      <w:r>
        <w:rPr>
          <w:color w:val="000000"/>
          <w:sz w:val="24"/>
          <w:szCs w:val="24"/>
        </w:rPr>
        <w:br/>
        <w:t xml:space="preserve">Munkánk során igazoltuk, hogy mind IIM-s, mind RA-s betegeknél a számított törési rizikó</w:t>
      </w:r>
      <w:r>
        <w:rPr>
          <w:color w:val="000000"/>
          <w:sz w:val="24"/>
          <w:szCs w:val="24"/>
        </w:rPr>
        <w:br/>
        <w:t xml:space="preserve">a megfelelő antiporotikus kezelés ellenére is alulbecsli a való élet során kialakult törések</w:t>
      </w:r>
      <w:r>
        <w:rPr>
          <w:color w:val="000000"/>
          <w:sz w:val="24"/>
          <w:szCs w:val="24"/>
        </w:rPr>
        <w:br/>
        <w:t xml:space="preserve">számát.</w:t>
      </w:r>
      <w:r>
        <w:rPr>
          <w:color w:val="000000"/>
          <w:sz w:val="24"/>
          <w:szCs w:val="24"/>
        </w:rPr>
        <w:br/>
        <w:t xml:space="preserve">A myositises betegek egy jelentős részénél a primer prevenciós kezelés ellenére már a</w:t>
      </w:r>
      <w:r>
        <w:rPr>
          <w:color w:val="000000"/>
          <w:sz w:val="24"/>
          <w:szCs w:val="24"/>
        </w:rPr>
        <w:br/>
        <w:t xml:space="preserve">betegség kezdetén aszimptómás törések alakulnak ki, ami még agresszívebb prevenciós</w:t>
      </w:r>
      <w:r>
        <w:rPr>
          <w:color w:val="000000"/>
          <w:sz w:val="24"/>
          <w:szCs w:val="24"/>
        </w:rPr>
        <w:br/>
        <w:t xml:space="preserve">kezelés szükségességére hívja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71109">
    <w:multiLevelType w:val="hybridMultilevel"/>
    <w:lvl w:ilvl="0" w:tplc="84418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71109">
    <w:abstractNumId w:val="35571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409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