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BOMBERÁK DÓRA ILONA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doribomberak@gmail.com</w:t>
            </w:r>
            <w:r w:rsidRPr="001067CD">
              <w:rPr>
                <w:i/>
              </w:rPr>
              <w:br/>
            </w:r>
            <w:r w:rsidR="00A96AEC">
              <w:t>Klinikai laboratóriumi kutató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Bagoly Zsuzsa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Orbán-Kálmándi Rita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munkatárs,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etanol hatásának vizsgálata az alvadék lízisre akut iszkémiás stroke betegekben és egészséges kontrollokban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AIS; CLA; 50%CLT; etanol; t-pa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Bevezetés. Az intravénás trombolízis rekombináns szöveti plazminogén aktivátorral (t-PA)</w:t>
      </w:r>
      <w:r>
        <w:rPr>
          <w:color w:val="000000"/>
          <w:sz w:val="24"/>
          <w:szCs w:val="24"/>
        </w:rPr>
        <w:br/>
        <w:t xml:space="preserve">jelenleg az egyetlen hatásos gyógyszer az akut iszkémiás stroke (AIS) kezelésére. A terápia</w:t>
      </w:r>
      <w:r>
        <w:rPr>
          <w:color w:val="000000"/>
          <w:sz w:val="24"/>
          <w:szCs w:val="24"/>
        </w:rPr>
        <w:br/>
        <w:t xml:space="preserve">azonban csak az esetek ~30-40%-ban hatásos. Kutatócsoportunk egy retrospektív</w:t>
      </w:r>
      <w:r>
        <w:rPr>
          <w:color w:val="000000"/>
          <w:sz w:val="24"/>
          <w:szCs w:val="24"/>
        </w:rPr>
        <w:br/>
        <w:t xml:space="preserve">vizsgálatban úgy találta, hogy AIS betegekben az akut alkoholfogyasztás dózisfüggő módon</w:t>
      </w:r>
      <w:r>
        <w:rPr>
          <w:color w:val="000000"/>
          <w:sz w:val="24"/>
          <w:szCs w:val="24"/>
        </w:rPr>
        <w:br/>
        <w:t xml:space="preserve">javította a trombolízis kimenetelét.</w:t>
      </w:r>
      <w:r>
        <w:rPr>
          <w:color w:val="000000"/>
          <w:sz w:val="24"/>
          <w:szCs w:val="24"/>
        </w:rPr>
        <w:br/>
        <w:t xml:space="preserve">Célkitűzés. AIS betegek és egészséges önkéntesek plazmájában az etanol alvadék lízisre</w:t>
      </w:r>
      <w:r>
        <w:rPr>
          <w:color w:val="000000"/>
          <w:sz w:val="24"/>
          <w:szCs w:val="24"/>
        </w:rPr>
        <w:br/>
        <w:t xml:space="preserve">gyakorolt hatásának vizsgálata.</w:t>
      </w:r>
      <w:r>
        <w:rPr>
          <w:color w:val="000000"/>
          <w:sz w:val="24"/>
          <w:szCs w:val="24"/>
        </w:rPr>
        <w:br/>
        <w:t xml:space="preserve">Betegek és módszerek. Összesen 16 akut alkoholhatás alatt álló (medián: 0,84‰), valamint</w:t>
      </w:r>
      <w:r>
        <w:rPr>
          <w:color w:val="000000"/>
          <w:sz w:val="24"/>
          <w:szCs w:val="24"/>
        </w:rPr>
        <w:br/>
        <w:t xml:space="preserve">26 korban, nemben és stroke súlyosságában illesztett, alkoholhatás alatt nem álló, intravénás</w:t>
      </w:r>
      <w:r>
        <w:rPr>
          <w:color w:val="000000"/>
          <w:sz w:val="24"/>
          <w:szCs w:val="24"/>
        </w:rPr>
        <w:br/>
        <w:t xml:space="preserve">trombolízissel kezelt AIS beteg plazmamintáin végeztünk in vitro alvadék lízis (CLA)</w:t>
      </w:r>
      <w:r>
        <w:rPr>
          <w:color w:val="000000"/>
          <w:sz w:val="24"/>
          <w:szCs w:val="24"/>
        </w:rPr>
        <w:br/>
        <w:t xml:space="preserve">vizsgálatokat. A CLA mérés során a trombolízis előtt levett, citráttal alvadásgátolt</w:t>
      </w:r>
      <w:r>
        <w:rPr>
          <w:color w:val="000000"/>
          <w:sz w:val="24"/>
          <w:szCs w:val="24"/>
        </w:rPr>
        <w:br/>
        <w:t xml:space="preserve">plazmamintákból rekombináns szöveti faktorral alvadékot képeztünk és t-PA hozzáadásával</w:t>
      </w:r>
      <w:r>
        <w:rPr>
          <w:color w:val="000000"/>
          <w:sz w:val="24"/>
          <w:szCs w:val="24"/>
        </w:rPr>
        <w:br/>
        <w:t xml:space="preserve">lízist indukáltunk, melyet valós időben turbidimetriás módszerrel monitoroztunk. A</w:t>
      </w:r>
      <w:r>
        <w:rPr>
          <w:color w:val="000000"/>
          <w:sz w:val="24"/>
          <w:szCs w:val="24"/>
        </w:rPr>
        <w:br/>
        <w:t xml:space="preserve">trombolízis kimenetelét a National Institutes of Health Stroke Scale 7. napi változása, ill. a</w:t>
      </w:r>
      <w:r>
        <w:rPr>
          <w:color w:val="000000"/>
          <w:sz w:val="24"/>
          <w:szCs w:val="24"/>
        </w:rPr>
        <w:br/>
        <w:t xml:space="preserve">90. napi modifikált Rankin skála szerint ítéltük meg. Az etanol hatását az alvadék lízisre 20</w:t>
      </w:r>
      <w:r>
        <w:rPr>
          <w:color w:val="000000"/>
          <w:sz w:val="24"/>
          <w:szCs w:val="24"/>
        </w:rPr>
        <w:br/>
        <w:t xml:space="preserve">egészséges önkéntes citráttal alvadásgátolt plazmamintáin is teszteltük, melynek során a</w:t>
      </w:r>
      <w:r>
        <w:rPr>
          <w:color w:val="000000"/>
          <w:sz w:val="24"/>
          <w:szCs w:val="24"/>
        </w:rPr>
        <w:br/>
        <w:t xml:space="preserve">plazmamintákhoz in vitro emelkedő koncentrációjú etanolt (0,1-0,2-0,4%) adva végeztük</w:t>
      </w:r>
      <w:r>
        <w:rPr>
          <w:color w:val="000000"/>
          <w:sz w:val="24"/>
          <w:szCs w:val="24"/>
        </w:rPr>
        <w:br/>
        <w:t xml:space="preserve">el a CLA mérést.</w:t>
      </w:r>
      <w:r>
        <w:rPr>
          <w:color w:val="000000"/>
          <w:sz w:val="24"/>
          <w:szCs w:val="24"/>
        </w:rPr>
        <w:br/>
        <w:t xml:space="preserve">Eredmények. Az alkoholt fogyasztott AIS betegek esetén szignifikánsan rövidebb 50%-os</w:t>
      </w:r>
      <w:r>
        <w:rPr>
          <w:color w:val="000000"/>
          <w:sz w:val="24"/>
          <w:szCs w:val="24"/>
        </w:rPr>
        <w:br/>
        <w:t xml:space="preserve">alvadék lízis idő (50%CLT) volt megfigyelhető a kontroll AIS betegek értékeihez</w:t>
      </w:r>
      <w:r>
        <w:rPr>
          <w:color w:val="000000"/>
          <w:sz w:val="24"/>
          <w:szCs w:val="24"/>
        </w:rPr>
        <w:br/>
        <w:t xml:space="preserve">viszonyítva (medián: 33, IQR: 23-48 vs. 47, IQR: 28-67 perc, p=0,045). Az alkoholbefolyás</w:t>
      </w:r>
      <w:r>
        <w:rPr>
          <w:color w:val="000000"/>
          <w:sz w:val="24"/>
          <w:szCs w:val="24"/>
        </w:rPr>
        <w:br/>
        <w:t xml:space="preserve">alatt lévő AIS betegek 50%CLT értékei szignifikáns negatív korrelációt mutattak a minta</w:t>
      </w:r>
      <w:r>
        <w:rPr>
          <w:color w:val="000000"/>
          <w:sz w:val="24"/>
          <w:szCs w:val="24"/>
        </w:rPr>
        <w:br/>
        <w:t xml:space="preserve">etanol koncentrációjával (r=-0,568; p=0,029). A &gt;30 perc 50%CLT értékkel rendelkező</w:t>
      </w:r>
      <w:r>
        <w:rPr>
          <w:color w:val="000000"/>
          <w:sz w:val="24"/>
          <w:szCs w:val="24"/>
        </w:rPr>
        <w:br/>
        <w:t xml:space="preserve">önkéntesek esetén a plazmamintákhoz in vitro hozzáadott etanol dózis-függő módon</w:t>
      </w:r>
      <w:r>
        <w:rPr>
          <w:color w:val="000000"/>
          <w:sz w:val="24"/>
          <w:szCs w:val="24"/>
        </w:rPr>
        <w:br/>
        <w:t xml:space="preserve">csökkentette a lízis időt (medián: 51, 45, 41 és 37 perc a 0, 1, 2 és 4‰ esetén, p=0,034), míg</w:t>
      </w:r>
      <w:r>
        <w:rPr>
          <w:color w:val="000000"/>
          <w:sz w:val="24"/>
          <w:szCs w:val="24"/>
        </w:rPr>
        <w:br/>
        <w:t xml:space="preserve">Konklúzió. Kísérleteinkben az etanol in vivo és in vitro is jelentősen, dózis-függő módon</w:t>
      </w:r>
      <w:r>
        <w:rPr>
          <w:color w:val="000000"/>
          <w:sz w:val="24"/>
          <w:szCs w:val="24"/>
        </w:rPr>
        <w:br/>
        <w:t xml:space="preserve">rövidítette a t-PA-indukálta alvadék lízis időt. Az in vitro hatás hosszabb kiindulási</w:t>
      </w:r>
      <w:r>
        <w:rPr>
          <w:color w:val="000000"/>
          <w:sz w:val="24"/>
          <w:szCs w:val="24"/>
        </w:rPr>
        <w:br/>
        <w:t xml:space="preserve">50%CLT értékek ill. magas etanol koncentrációk esetén volt kifejezett. Az eredmények</w:t>
      </w:r>
      <w:r>
        <w:rPr>
          <w:color w:val="000000"/>
          <w:sz w:val="24"/>
          <w:szCs w:val="24"/>
        </w:rPr>
        <w:br/>
        <w:t xml:space="preserve">felvetik az etanol lehetséges alkalmazását a trombolízis kiegészítő terápiájaként és további</w:t>
      </w:r>
      <w:r>
        <w:rPr>
          <w:color w:val="000000"/>
          <w:sz w:val="24"/>
          <w:szCs w:val="24"/>
        </w:rPr>
        <w:br/>
        <w:t xml:space="preserve">vizsgálatok szükségességére hívják fel a figyelmet.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343865">
    <w:multiLevelType w:val="hybridMultilevel"/>
    <w:lvl w:ilvl="0" w:tplc="930728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343865">
    <w:abstractNumId w:val="8734386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5463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