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VÁRKONYI BEÁTA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beatavarkonyi14@gmail.com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Virág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intézetigazgató 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Demény Máté Ágoston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Mitokondriális ADP-ribozilációs módosítások tanulmányozása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ADP-riboziláció; mitokondrium; PARP; NAD+; poszttranszlációs módosítás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poszttranszlációs fehérjemódosítások (PTM) során a polipeptidlánchoz kapcsolódó kémiai csoportok képesek megváltoztatni a fehérjék 3D szerkezetét, kölcsönhatásait, rendeltetési helyét, funkcióját és élettartamát. E módosítások, köztük az ADP-riboziláció szerepének és szabályozásának megfejtése napjainkban egyre növekvő jelentőséget nyer mind betegség biomarkerek azonosítása, mind a gyógyszertervezés és -fejlesztés szempontjából.</w:t>
      </w:r>
      <w:r>
        <w:rPr>
          <w:color w:val="000000"/>
          <w:sz w:val="24"/>
          <w:szCs w:val="24"/>
        </w:rPr>
        <w:br/>
        <w:t xml:space="preserve">Korábbi munkánk során egy ADP-ribózhoz specifikusan kötődő fehérje domén (eAf1521) segítségével ADP-ribozilációs módosításokat azonosítottunk különféle sejtek mitokondriumaiban (mitoADPr), melynek mértéke az elektrontranszportláncot, ill. a mitokondriális H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-grádienst befolyásoló vegyületek hatására változott. Az ADP-riboziláció ismert kapcsolata a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-metabolizmussal felvetette, hogy a jelölődés a trikarbonsav- ciklus és az elektrontranszport függvényében változó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-koncentrációval lehet összefüggésben. Új kísérleteinkben U2-OS sejtek ADP-ribózzal,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-dal, NADH-val történő feltöltésével kizártuk, hogy az eAf1521 ezekkel a kis metabolitokkal keresztreagál, a sejtek DNáz és RNáz kezelésével pedig megerősítettük, hogy a felismert módosított molekula/ák fehérje természetűek. Vizsgáltuk az U2-OS sejtek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-homeosztázisa és a mitokondriális ADP-riboziláció közötti kapcsolatot egy a NADH/NAD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arányt érzékelő genetikailag kódolt bioszenzor (Peredox) segítségével, ill. a főbb metabolikus útvonalak farmakológiai manipulálásának hatását a mitoADPr-ra.</w:t>
      </w:r>
      <w:r>
        <w:rPr>
          <w:color w:val="000000"/>
          <w:sz w:val="24"/>
          <w:szCs w:val="24"/>
        </w:rPr>
        <w:br/>
        <w:t xml:space="preserve">A két legnagyobb kihívás a módosított fehérjék és a módosítást végző enzimek azonosítása, melyek feltételei annak, hogy ezekhez az ADP-ribozilációs módosításokhoz funkcionális következményeket rendelhessünk. Ennek érdekében egyrészt CRISPR/Cas9 módszerrel inaktiváltunk több ADP-riboziltranszferázt kódoló gént, megállapítva, hogy a mitokondriális ADP-ribozilációért nem a PARP1 enzim felelős. Másrészt a mitokondriális ADP-ribozilált fehérjék keresésére adaptáltunk egy irodalmi módszert. A feltételezett célfehérjék azonosításához az ADPriboDB2.0 ADP-ribozilált fehérje adatbázis és a MitoCarta3.0 mitokondriális fehérje adatbázis adatait, irodalmi tömegspektrometriás adatokat, illetve a saját proteomikai adatainkat vetettük össze.</w:t>
      </w:r>
      <w:r>
        <w:rPr>
          <w:color w:val="000000"/>
          <w:sz w:val="24"/>
          <w:szCs w:val="24"/>
        </w:rPr>
        <w:br/>
        <w:t xml:space="preserve">V. B. Szent-Györgyi Hallgató munkáját a Nemzeti Tudósképző Akadémia támogatja.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55899">
    <w:multiLevelType w:val="hybridMultilevel"/>
    <w:lvl w:ilvl="0" w:tplc="92726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55899">
    <w:abstractNumId w:val="47055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259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