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TITUSZ RUBEN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tothtitusz.r@gmail.com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Hegyi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Dócs Klaudia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METILGLIOXÁL ÁLTAL INDUKÁLT NEUROINFLAMMÁCIÓ SEJT- ÉS NEMFÜGGŐ MECHANIZMUSAI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diabetes; polineuropátia; fájdalom; metilglioxál; glia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krónikus polineuropátia a 2-es típusú cukorbetegség egyik leggyakoribb következménye,</w:t>
      </w:r>
      <w:r>
        <w:rPr>
          <w:color w:val="000000"/>
          <w:sz w:val="24"/>
          <w:szCs w:val="24"/>
        </w:rPr>
        <w:br/>
        <w:t xml:space="preserve">amely a betegek több, mint harmada esetén neuropátiás fájdalom (DNP) kialakulásához</w:t>
      </w:r>
      <w:r>
        <w:rPr>
          <w:color w:val="000000"/>
          <w:sz w:val="24"/>
          <w:szCs w:val="24"/>
        </w:rPr>
        <w:br/>
        <w:t xml:space="preserve">vezet. A DNP kezelésére használatos első vonalbeli szerek gyakran teljesen hatástalanok,</w:t>
      </w:r>
      <w:r>
        <w:rPr>
          <w:color w:val="000000"/>
          <w:sz w:val="24"/>
          <w:szCs w:val="24"/>
        </w:rPr>
        <w:br/>
        <w:t xml:space="preserve">jelezve, hogy a DNP kialakulásának mechanizmusa nem teljesen ismert. Irodalmi adatok</w:t>
      </w:r>
      <w:r>
        <w:rPr>
          <w:color w:val="000000"/>
          <w:sz w:val="24"/>
          <w:szCs w:val="24"/>
        </w:rPr>
        <w:br/>
        <w:t xml:space="preserve">alapján a DNP hátterében neuroinflammáció kialakulása is tetten érhető, ezért munkánk</w:t>
      </w:r>
      <w:r>
        <w:rPr>
          <w:color w:val="000000"/>
          <w:sz w:val="24"/>
          <w:szCs w:val="24"/>
        </w:rPr>
        <w:br/>
        <w:t xml:space="preserve">során immuncitokémiai módszerek segítségével vizsgáltuk, hogy a diabéteszes betegekben</w:t>
      </w:r>
      <w:r>
        <w:rPr>
          <w:color w:val="000000"/>
          <w:sz w:val="24"/>
          <w:szCs w:val="24"/>
        </w:rPr>
        <w:br/>
        <w:t xml:space="preserve">felhalmozódó citotoxikus metabolit, a metilglioxál (MGO) képes-e gerincvelői asztrocitamikroglia kokultúrában reaktív gliózist, illetve proinflammatorikus citokinek termelését</w:t>
      </w:r>
      <w:r>
        <w:rPr>
          <w:color w:val="000000"/>
          <w:sz w:val="24"/>
          <w:szCs w:val="24"/>
        </w:rPr>
        <w:br/>
        <w:t xml:space="preserve">indukálni. Mivel a női nem a DNP egyik ismert kockázati tényezője, és a neuropátiás</w:t>
      </w:r>
      <w:r>
        <w:rPr>
          <w:color w:val="000000"/>
          <w:sz w:val="24"/>
          <w:szCs w:val="24"/>
        </w:rPr>
        <w:br/>
        <w:t xml:space="preserve">fájdalom nem-neuronális mechanizmusai erőteljes nemfüggést mutatnak, kísérleteink során</w:t>
      </w:r>
      <w:r>
        <w:rPr>
          <w:color w:val="000000"/>
          <w:sz w:val="24"/>
          <w:szCs w:val="24"/>
        </w:rPr>
        <w:br/>
        <w:t xml:space="preserve">külön kezeltük a hím és nőstény egerekből származó tenyészeteket.</w:t>
      </w:r>
      <w:r>
        <w:rPr>
          <w:color w:val="000000"/>
          <w:sz w:val="24"/>
          <w:szCs w:val="24"/>
        </w:rPr>
        <w:br/>
        <w:t xml:space="preserve">Az MGO 100 nM-os koncentrációban jelentősen fokozta a TNFα expresszióját hímekből</w:t>
      </w:r>
      <w:r>
        <w:rPr>
          <w:color w:val="000000"/>
          <w:sz w:val="24"/>
          <w:szCs w:val="24"/>
        </w:rPr>
        <w:br/>
        <w:t xml:space="preserve">izolált asztrocita és mikroglia sejteken. Az MGO-val indukált emelkedett TNFα termelést</w:t>
      </w:r>
      <w:r>
        <w:rPr>
          <w:color w:val="000000"/>
          <w:sz w:val="24"/>
          <w:szCs w:val="24"/>
        </w:rPr>
        <w:br/>
        <w:t xml:space="preserve">asztrocitákban a TRPA1 antagonista HC030031, mikrogliában viszont az integrált</w:t>
      </w:r>
      <w:r>
        <w:rPr>
          <w:color w:val="000000"/>
          <w:sz w:val="24"/>
          <w:szCs w:val="24"/>
        </w:rPr>
        <w:br/>
        <w:t xml:space="preserve">stresszválasz inhibitora, az ISRIB védte ki. A nőstény egerekből izolált kokultúrában az</w:t>
      </w:r>
      <w:r>
        <w:rPr>
          <w:color w:val="000000"/>
          <w:sz w:val="24"/>
          <w:szCs w:val="24"/>
        </w:rPr>
        <w:br/>
        <w:t xml:space="preserve">MGO az IL-1β fokozott termelését idézte elő, erőteljesebben mikrogliában és kisebb</w:t>
      </w:r>
      <w:r>
        <w:rPr>
          <w:color w:val="000000"/>
          <w:sz w:val="24"/>
          <w:szCs w:val="24"/>
        </w:rPr>
        <w:br/>
        <w:t xml:space="preserve">mértékben asztrocitákban. Mikroglia sejtekben az integrált stresszválasz és a TRPA1</w:t>
      </w:r>
      <w:r>
        <w:rPr>
          <w:color w:val="000000"/>
          <w:sz w:val="24"/>
          <w:szCs w:val="24"/>
        </w:rPr>
        <w:br/>
        <w:t xml:space="preserve">gátlása egyaránt mérsékelte, de ki nem védte az MGO hatását az IL-1β expressziójára.</w:t>
      </w:r>
      <w:r>
        <w:rPr>
          <w:color w:val="000000"/>
          <w:sz w:val="24"/>
          <w:szCs w:val="24"/>
        </w:rPr>
        <w:br/>
        <w:t xml:space="preserve">Ugyanezekben a tenyészetekben azonban az ISRIB jelenlétében elmaradt az asztrociták</w:t>
      </w:r>
      <w:r>
        <w:rPr>
          <w:color w:val="000000"/>
          <w:sz w:val="24"/>
          <w:szCs w:val="24"/>
        </w:rPr>
        <w:br/>
        <w:t xml:space="preserve">emelkedett IL-1β termelése az MGO kezelést követően. Eredményeink alapján a</w:t>
      </w:r>
      <w:r>
        <w:rPr>
          <w:color w:val="000000"/>
          <w:sz w:val="24"/>
          <w:szCs w:val="24"/>
        </w:rPr>
        <w:br/>
        <w:t xml:space="preserve">diabéteszes neuropátiás fájdalom hátterében meghúzódó neuroinflammáció kialakulásában</w:t>
      </w:r>
      <w:r>
        <w:rPr>
          <w:color w:val="000000"/>
          <w:sz w:val="24"/>
          <w:szCs w:val="24"/>
        </w:rPr>
        <w:br/>
        <w:t xml:space="preserve">az MGO által indukált reaktív asztrociták és mikroglia sejtek szerepe egyaránt</w:t>
      </w:r>
      <w:r>
        <w:rPr>
          <w:color w:val="000000"/>
          <w:sz w:val="24"/>
          <w:szCs w:val="24"/>
        </w:rPr>
        <w:br/>
        <w:t xml:space="preserve">feltételezhető. Az MGO hatásait a gliasejtekben két nemben eltérő mechanizmusok</w:t>
      </w:r>
      <w:r>
        <w:rPr>
          <w:color w:val="000000"/>
          <w:sz w:val="24"/>
          <w:szCs w:val="24"/>
        </w:rPr>
        <w:br/>
        <w:t xml:space="preserve">közvetítik, és különböznek a neuroinflammáció kialakításában szerepet játszó, glia eredetű</w:t>
      </w:r>
      <w:r>
        <w:rPr>
          <w:color w:val="000000"/>
          <w:sz w:val="24"/>
          <w:szCs w:val="24"/>
        </w:rPr>
        <w:br/>
        <w:t xml:space="preserve">citokinek is. Eredményeink alapján felvetődik az integrált stresszválasz és a TRPA1</w:t>
      </w:r>
      <w:r>
        <w:rPr>
          <w:color w:val="000000"/>
          <w:sz w:val="24"/>
          <w:szCs w:val="24"/>
        </w:rPr>
        <w:br/>
        <w:t xml:space="preserve">gátlásának lehetősége a diabéteszes neuropátiás fájdalom enyhítésére.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407693">
    <w:multiLevelType w:val="hybridMultilevel"/>
    <w:lvl w:ilvl="0" w:tplc="981517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407693">
    <w:abstractNumId w:val="854076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96959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