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KOMÓCZI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komoczimark@gmail.com</w:t>
            </w:r>
            <w:r w:rsidRPr="001067CD">
              <w:rPr>
                <w:i/>
              </w:rPr>
              <w:br/>
            </w:r>
            <w:r w:rsidR="00A96AEC">
              <w:t>Egészségpszichológia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Kósa Karolina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Pszichoedukáció tantörténetekkel rehabilitált pszichiátriai betegek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énhatékonyság; érdekesség; érthetőség; koherenciaérzés; pszichés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pszichoedukáció célja mentális zavarral élő páciensek segítése a betegségük</w:t>
      </w:r>
      <w:r>
        <w:rPr>
          <w:color w:val="000000"/>
          <w:sz w:val="24"/>
          <w:szCs w:val="24"/>
        </w:rPr>
        <w:br/>
        <w:t xml:space="preserve">megismertetése révén. Ennek legnehezebb célcsoportját a skizofrén betegek képezik,</w:t>
      </w:r>
      <w:r>
        <w:rPr>
          <w:color w:val="000000"/>
          <w:sz w:val="24"/>
          <w:szCs w:val="24"/>
        </w:rPr>
        <w:br/>
        <w:t xml:space="preserve">akiknek kognitív deficitjei korlátozzák a szövegértést és kifejezést. Ez azonban fejleszthető,</w:t>
      </w:r>
      <w:r>
        <w:rPr>
          <w:color w:val="000000"/>
          <w:sz w:val="24"/>
          <w:szCs w:val="24"/>
        </w:rPr>
        <w:br/>
        <w:t xml:space="preserve">így a skizofrén betegek életminőségének javítását célzó rehabilitáció része lehet a változatos</w:t>
      </w:r>
      <w:r>
        <w:rPr>
          <w:color w:val="000000"/>
          <w:sz w:val="24"/>
          <w:szCs w:val="24"/>
        </w:rPr>
        <w:br/>
        <w:t xml:space="preserve">módszerekkel végzett pszichoedukáció is.</w:t>
      </w:r>
      <w:r>
        <w:rPr>
          <w:color w:val="000000"/>
          <w:sz w:val="24"/>
          <w:szCs w:val="24"/>
        </w:rPr>
        <w:br/>
        <w:t xml:space="preserve">Egy, rehabilitált szkizofrén betegeket segítő civil szervezet kérésére pszichoedukációs</w:t>
      </w:r>
      <w:r>
        <w:rPr>
          <w:color w:val="000000"/>
          <w:sz w:val="24"/>
          <w:szCs w:val="24"/>
        </w:rPr>
        <w:br/>
        <w:t xml:space="preserve">program keretében 4 alkalommal 90 perces foglalkozásokat tartottunk. A résztvevők az 1.</w:t>
      </w:r>
      <w:r>
        <w:rPr>
          <w:color w:val="000000"/>
          <w:sz w:val="24"/>
          <w:szCs w:val="24"/>
        </w:rPr>
        <w:br/>
        <w:t xml:space="preserve">foglalkozás előtt anonim kérdőívet töltöttek ki, amely a demográfiai, kórtörténeti</w:t>
      </w:r>
      <w:r>
        <w:rPr>
          <w:color w:val="000000"/>
          <w:sz w:val="24"/>
          <w:szCs w:val="24"/>
        </w:rPr>
        <w:br/>
        <w:t xml:space="preserve">jellemzőikre, valamint az énhatékonyságra, a pszichés stresszre és a koherenciaérzésre</w:t>
      </w:r>
      <w:r>
        <w:rPr>
          <w:color w:val="000000"/>
          <w:sz w:val="24"/>
          <w:szCs w:val="24"/>
        </w:rPr>
        <w:br/>
        <w:t xml:space="preserve">vonatkozó validált kérdéseket tartalmazott. A foglalkozások során először 4 tantörténetet</w:t>
      </w:r>
      <w:r>
        <w:rPr>
          <w:color w:val="000000"/>
          <w:sz w:val="24"/>
          <w:szCs w:val="24"/>
        </w:rPr>
        <w:br/>
        <w:t xml:space="preserve">mutattunk be (1. mítosz: 5301 szó, 2. legenda: 1047 szó, 3. kortárs esetleírás: 1258 szó, 4.</w:t>
      </w:r>
      <w:r>
        <w:rPr>
          <w:color w:val="000000"/>
          <w:sz w:val="24"/>
          <w:szCs w:val="24"/>
        </w:rPr>
        <w:br/>
        <w:t xml:space="preserve">mesefilm). Ezután a történetek által generált témákat beszéltük át a résztvevőkkel, akik</w:t>
      </w:r>
      <w:r>
        <w:rPr>
          <w:color w:val="000000"/>
          <w:sz w:val="24"/>
          <w:szCs w:val="24"/>
        </w:rPr>
        <w:br/>
        <w:t xml:space="preserve">minden foglalkozás végén 10 fokozatú Likert skálán értékelték az aktuális foglalkozás</w:t>
      </w:r>
      <w:r>
        <w:rPr>
          <w:color w:val="000000"/>
          <w:sz w:val="24"/>
          <w:szCs w:val="24"/>
        </w:rPr>
        <w:br/>
        <w:t xml:space="preserve">érthetőségét és érdekességét. A 4 foglalkozáson min. 12, max. 20 fő vett részt, többségében</w:t>
      </w:r>
      <w:r>
        <w:rPr>
          <w:color w:val="000000"/>
          <w:sz w:val="24"/>
          <w:szCs w:val="24"/>
        </w:rPr>
        <w:br/>
        <w:t xml:space="preserve">rehabilitált, középkorú (átlag: 50,3±11,4 év) szkizofrén nőbeteg (62% nő).</w:t>
      </w:r>
      <w:r>
        <w:rPr>
          <w:color w:val="000000"/>
          <w:sz w:val="24"/>
          <w:szCs w:val="24"/>
        </w:rPr>
        <w:br/>
        <w:t xml:space="preserve">Az első alkalom előtt felvett kérdőívek (N=17 fő) összesítése alapján az énhatékonyság</w:t>
      </w:r>
      <w:r>
        <w:rPr>
          <w:color w:val="000000"/>
          <w:sz w:val="24"/>
          <w:szCs w:val="24"/>
        </w:rPr>
        <w:br/>
        <w:t xml:space="preserve">(átlag: 27,3±6,5 pont) és koherenciaérzés (átlag: 56,5±16,9 pont) szignifikáns pozitív</w:t>
      </w:r>
      <w:r>
        <w:rPr>
          <w:color w:val="000000"/>
          <w:sz w:val="24"/>
          <w:szCs w:val="24"/>
        </w:rPr>
        <w:br/>
        <w:t xml:space="preserve">(Pearson’s r=0,659 p=0,003), míg a pszichés stressz (átlag: 25,8±8,26 pont) és</w:t>
      </w:r>
      <w:r>
        <w:rPr>
          <w:color w:val="000000"/>
          <w:sz w:val="24"/>
          <w:szCs w:val="24"/>
        </w:rPr>
        <w:br/>
        <w:t xml:space="preserve">énhatékonyság (Pearson’s r=-0,728 p&lt; 0,001), valamint a koherencia-érzés között</w:t>
      </w:r>
      <w:r>
        <w:rPr>
          <w:color w:val="000000"/>
          <w:sz w:val="24"/>
          <w:szCs w:val="24"/>
        </w:rPr>
        <w:br/>
        <w:t xml:space="preserve">(Pearson’s r=-0,825 p&lt;0,001) negatív kapcsolat volt.</w:t>
      </w:r>
      <w:r>
        <w:rPr>
          <w:color w:val="000000"/>
          <w:sz w:val="24"/>
          <w:szCs w:val="24"/>
        </w:rPr>
        <w:br/>
        <w:t xml:space="preserve">A foglalkozásokat értékelő kérdőívek (N=63 fő) összessége alapján az érdekesség</w:t>
      </w:r>
      <w:r>
        <w:rPr>
          <w:color w:val="000000"/>
          <w:sz w:val="24"/>
          <w:szCs w:val="24"/>
        </w:rPr>
        <w:br/>
        <w:t xml:space="preserve">átlagpontszáma 8,65±1,84, az érthetőségé 8,21±2,28 volt. Az érthetőség átlaga a kortárs</w:t>
      </w:r>
      <w:r>
        <w:rPr>
          <w:color w:val="000000"/>
          <w:sz w:val="24"/>
          <w:szCs w:val="24"/>
        </w:rPr>
        <w:br/>
        <w:t xml:space="preserve">esetleírás kapcsán volt a legmagasabb (9,06±1,52), és a görög mítosz kapcsán volt a</w:t>
      </w:r>
      <w:r>
        <w:rPr>
          <w:color w:val="000000"/>
          <w:sz w:val="24"/>
          <w:szCs w:val="24"/>
        </w:rPr>
        <w:br/>
        <w:t xml:space="preserve">legalacsonyabb (7,37±2,31), melyek közt szignifikáns eltérés mutatkozott (p=0,011). Az</w:t>
      </w:r>
      <w:r>
        <w:rPr>
          <w:color w:val="000000"/>
          <w:sz w:val="24"/>
          <w:szCs w:val="24"/>
        </w:rPr>
        <w:br/>
        <w:t xml:space="preserve">első foglalkozás kivételével mindegyik alkalommal szóba került a családon belüli</w:t>
      </w:r>
      <w:r>
        <w:rPr>
          <w:color w:val="000000"/>
          <w:sz w:val="24"/>
          <w:szCs w:val="24"/>
        </w:rPr>
        <w:br/>
        <w:t xml:space="preserve">bántalmazás témaköre, amellyel kapcsolatban minden megszólalt résztvevő saját történetet</w:t>
      </w:r>
      <w:r>
        <w:rPr>
          <w:color w:val="000000"/>
          <w:sz w:val="24"/>
          <w:szCs w:val="24"/>
        </w:rPr>
        <w:br/>
        <w:t xml:space="preserve">is megosztott.</w:t>
      </w:r>
      <w:r>
        <w:rPr>
          <w:color w:val="000000"/>
          <w:sz w:val="24"/>
          <w:szCs w:val="24"/>
        </w:rPr>
        <w:br/>
        <w:t xml:space="preserve">A történetekre felfűzött pszichoedukáció minden alkalommal érdeklődést és pozitív</w:t>
      </w:r>
      <w:r>
        <w:rPr>
          <w:color w:val="000000"/>
          <w:sz w:val="24"/>
          <w:szCs w:val="24"/>
        </w:rPr>
        <w:br/>
        <w:t xml:space="preserve">visszajelzéseket generált. Az absztrakt gondolkodás nehezítettsége miatt azonban, amely</w:t>
      </w:r>
      <w:r>
        <w:rPr>
          <w:color w:val="000000"/>
          <w:sz w:val="24"/>
          <w:szCs w:val="24"/>
        </w:rPr>
        <w:br/>
        <w:t xml:space="preserve">általában jellemző krónikus pszichotikus betegekre, a történetek kiválasztásakor a</w:t>
      </w:r>
      <w:r>
        <w:rPr>
          <w:color w:val="000000"/>
          <w:sz w:val="24"/>
          <w:szCs w:val="24"/>
        </w:rPr>
        <w:br/>
        <w:t xml:space="preserve">mondandó mellett a terjedelem és a szereplők száma is megfontolandó.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63432">
    <w:multiLevelType w:val="hybridMultilevel"/>
    <w:lvl w:ilvl="0" w:tplc="75350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63432">
    <w:abstractNumId w:val="28463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539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