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PESTHY ZSUZSANNA VIKTÓRIA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zsuszty@gmail.com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 Kun Bernadette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habilitált egyetemi docens,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Németh Dezső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Statisztikai tanulás viselkedési függőségek esetén – a munkafüggőség és a videójáték használati zavar összehasonlítása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munkafüggőség, videójáték-használati zavar, viselkedési függőségek, statisztikai tanulás, kognitív folyamatok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videójáték-használati zavarban (VHZ) és a munkafüggőségben (MF) érintett személyek is kényszeresen folytatják a függőség központjában álló viselkedést annak ellenére, hogy ez életük számos területét háttérbe szorítja. Ahhoz, hogy megértsük, hogyan maradnak fenn ezek a viselkedési függőségek a negatív következmények ellenére is, fontos figyelembe</w:t>
      </w:r>
      <w:r>
        <w:rPr>
          <w:color w:val="000000"/>
          <w:sz w:val="24"/>
          <w:szCs w:val="24"/>
        </w:rPr>
        <w:br/>
        <w:t xml:space="preserve">venni a habituális folyamtokat. Egyes elméletetek szerint a függőséghez kapcsolódó kényszeres automatizmusok ezeknek a habituális folyamatoknak a túlzott működésével függhetnek össze, azonban viselkedési addikciók esetében eddig csak kevés kutatás foglalkozott ezzel a témával, MF esetén pedig jelen kutatás az első, amely ezt a kérdést vizsgálja. A kutatás során a habituális egy alapvető mechanizmusát, a statisztikai tanulást hasonlítottam össze VHZ és a MF magas kockázata esetén és azt vártam, hogy ezekben a csoportokban egymáshoz hasonlóan fokozott statisztikai tanulás lesz megfigyelhető a kontrollcsoporthoz képest.</w:t>
      </w:r>
      <w:r>
        <w:rPr>
          <w:color w:val="000000"/>
          <w:sz w:val="24"/>
          <w:szCs w:val="24"/>
        </w:rPr>
        <w:br/>
        <w:t xml:space="preserve">A kutatásban 140 résztvevő adatait elemeztem (Méletkor = 37,48; SDéletkor = 9,82, 47,86% nő), akiket három csoportba osztottam: a MF-re magas kockázatot mutató csoportba (n = 38), a VHZ-ban érintett csoportba (n = 42 és 60 a kontrollcsoportba (n = 60). Az Alternáló Szeriális Reakcióidő Feladatot (ASRT) használtam a statisztikai taulás mérésére, amely implicit módon méri a szekvenciális mintázatokra való rátanulást. Az elemzéshez lineáris kevert modelleket</w:t>
      </w:r>
      <w:r>
        <w:rPr>
          <w:color w:val="000000"/>
          <w:sz w:val="24"/>
          <w:szCs w:val="24"/>
        </w:rPr>
        <w:br/>
        <w:t xml:space="preserve">használtam.</w:t>
      </w:r>
      <w:r>
        <w:rPr>
          <w:color w:val="000000"/>
          <w:sz w:val="24"/>
          <w:szCs w:val="24"/>
        </w:rPr>
        <w:br/>
        <w:t xml:space="preserve">Az eredmények alapján mindhárom csoport esetében megfigyelhető volt a statisztikai tanulás. Azonban a VHZ csoport gyorsabb reakcióidőt mutatott mind a kontrollcsoporthoz, mind a MF csoporthoz képest, ami fokozott általános készségtanulásra utal, de a statisztikait tanulástól független.</w:t>
      </w:r>
      <w:r>
        <w:rPr>
          <w:color w:val="000000"/>
          <w:sz w:val="24"/>
          <w:szCs w:val="24"/>
        </w:rPr>
        <w:br/>
        <w:t xml:space="preserve">Ez alapján a statisztikai tanulás intakt lehet VHZ és MF esetén, ami szemben áll a korábbi kutatásokkal, amelyek szerfüggőségeknél a habituális rendszer túlműködését mutatták ki, így felmerülhet, hogy viselkedési függőségek esetén kevésbé érintett ez a funkció. Azonban lehetséges, hogy nem a statisztikai tanulásban jelenik meg a habituális rendszer érintettsége. További kutatások szükségesek a habituális és célvezérelt rendszerek közötti egyensúly eltolódásának megértéséhez viselkedési függőségek esetén.</w:t>
      </w:r>
      <w:r>
        <w:rPr>
          <w:color w:val="000000"/>
          <w:sz w:val="24"/>
          <w:szCs w:val="24"/>
        </w:rPr>
        <w:br/>
        <w:t xml:space="preserve">A kutatásban, melynek dolgozatom részeredményeit mutatja be, három és fél éve aktívan részt veszek, az adatfelvételben, adminisztrációban, elemzésben és értelmezésben. A dolgozat önálló munkám, a szakdolgozatomat is ebből a munkából készítettem.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730342">
    <w:multiLevelType w:val="hybridMultilevel"/>
    <w:lvl w:ilvl="0" w:tplc="913983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730342">
    <w:abstractNumId w:val="89730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51482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