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 DOMINIKA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bdoma26@gmail.com</w:t>
            </w:r>
            <w:r w:rsidRPr="001067CD">
              <w:rPr>
                <w:i/>
              </w:rPr>
              <w:br/>
            </w:r>
            <w:r w:rsidR="00A96AEC">
              <w:t>Ápolás és betegellátás szak, Dietetikus szakirány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Svébisné Lovász Barbara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munkaképesség és az életminőség vizsgálata utánkövetéssel gyulladásos bélbetegségekben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gyulladásos bélbetegségek; életminőség; munkaképesség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Crohn-betegségnek(CD) és a colitis ulcerosanak (UC) a betegek életminőségére, munkaképességére gyakorolt hatása komplex kérdés.Munkacsoportunk korábbi vizsgálatában erős összefüggést talált a betegségaktivitási index és a munkavégzésben észlelt zavar, valamint a napi rutin felborulása között. Fenti összefüggések a remisszióban lévő betegekben is fennálltak.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gyulladásos bélbetegségekben szenvedők munkaképességének, annak korlátozottságának és életminőségének vizsgálata a betegség aktivitásával összefüggésben, a tavaly bemutatott vizsgálat utánkövetése.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vizsgálatba a Semmelweis Egyetem Belgyógyászati és Onkológiai Klinikájának ambulanciáján gondozott betegeket vontuk be 2022. 07. 27. és 2023. 02. 28. között. A munkaképességet és az életminőséget validált kérdőívek anonim kitöltését követően vizsgáltuk. A betegség aktivitását orvosi állapotfelméréssel és nemzetközileg is elfogadott klinikai pontrendszerek segítségével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vizsgálatba 132 beteget vontunk be (92 fő CD, 40 fő UC), akik a kiindulási kérdőívet kitöltötték. Az első kontroll kérdőívet 57 fő töltötte ki, a második kontroll kérdőívét pedig 48 fő, a kérdőívek kitöltése között átlagosan 62 nap, ill. 77 nap telt el. Az első kontroll kérdőív kitöltésekor a kiindulási betegség aktivitási indexhez, vagy a legtöbb életminőségre vonatkozó válaszokhoz képest statisztikailag nem volt szignifikáns különbség, de tendenciaszerűen szinte mindegyik fenti paraméter értéke csökkent, ami a betegek állapotának javulására utal. Emellett a napi rutint zavaró hatás szignifikánsan kisebb volt az 1. kontroll kérdőív kitöltésekor, mint a vizsgálat indulásakor.</w:t>
      </w:r>
      <w:r>
        <w:rPr>
          <w:color w:val="000000"/>
          <w:sz w:val="24"/>
          <w:szCs w:val="24"/>
        </w:rPr>
        <w:br/>
        <w:t xml:space="preserve">Az 1. kontroll kérdőív adatai alapján a kiinduláskor észlelt összefüggések nagyrészt statisztikailag nem-szignifikánssá váltak, bár UC-ben a mulasztott munkaórákkal és a napi rutint zavaró hatással megmaradt az összefüggés.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vizsgálat értékelését nagyban befolyásolja a jelentős kiesési arány. Emellett felmerül, hogy a betegek általános állapotának enyhe javulása volt hatással érzelmi állapotukra és a munkaképességükre. A gyengébb összefüggés pedig már nem volt kimutatható az életminőségük és a betegség aktivitása között, mivel jórészt remisszióban lévő beteg kerültek a vizsgálatba. Az életkorra igazítás nem befolyásolta az eredményeket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75796">
    <w:multiLevelType w:val="hybridMultilevel"/>
    <w:lvl w:ilvl="0" w:tplc="44396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75796">
    <w:abstractNumId w:val="359757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3603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