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KERESTÉLY MÁRK</w:t>
            </w:r>
          </w:p>
          <w:p w:rsidR="00C275A3" w:rsidRDefault="00CA6B74" w:rsidP="00C275A3">
            <w:pPr>
              <w:pStyle w:val="Hallgatokepzes"/>
            </w:pPr>
            <w:r w:rsidRPr="001067CD">
              <w:rPr>
                <w:i/>
              </w:rPr>
              <w:t>akermar18@gmail.com</w:t>
            </w:r>
            <w:r w:rsidRPr="001067CD">
              <w:rPr>
                <w:i/>
              </w:rPr>
              <w:br/>
            </w:r>
            <w:r w:rsidR="00A96AEC">
              <w:t>általános orvos</w:t>
            </w:r>
            <w:r w:rsidR="00A96AEC">
              <w:br/>
            </w:r>
            <w:r w:rsidR="00E77B23">
              <w:t>Osztatlan, 10.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Csermely Péter</w:t>
            </w:r>
          </w:p>
          <w:p w:rsidR="00DB4822" w:rsidRDefault="00DB4822" w:rsidP="00BA6BAF">
            <w:pPr>
              <w:pStyle w:val="Konzulensektitulus"/>
            </w:pPr>
            <w:r w:rsidRPr="00DB4822">
              <w:t>egyetemi tanár, SE ÁOK</w:t>
            </w:r>
          </w:p>
        </w:tc>
      </w:tr>
      <w:tr w:rsidR="00DB4822" w:rsidTr="00DB4822">
        <w:tc>
          <w:tcPr>
            <w:tcW w:w="9854" w:type="dxa"/>
          </w:tcPr>
          <w:p w:rsidR="00DB4822" w:rsidRPr="00DB4822" w:rsidRDefault="00DB4822" w:rsidP="00BA6BAF">
            <w:pPr>
              <w:pStyle w:val="Konzulenseknev"/>
            </w:pPr>
            <w:r w:rsidRPr="00DB4822">
              <w:t>Dr. Veres Dániel</w:t>
            </w:r>
          </w:p>
          <w:p w:rsidR="00DB4822" w:rsidRDefault="00DB4822" w:rsidP="00BA6BAF">
            <w:pPr>
              <w:pStyle w:val="Konzulensektitulus"/>
            </w:pPr>
            <w:r w:rsidRPr="00DB4822">
              <w:t>tudományos főigazgató,  Turbine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epiteliális-mezenchimális tranzíció komplex Boole-modellezésének megalapozása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epiteliális-mezenchimális tranzíció; jelátvitel; hálózat; Boole-modellezés; kompartmentalizáció</w:t>
      </w:r>
      <w:r>
        <w:t xml:space="preserve"/>
      </w:r>
    </w:p>
    <w:p>
      <w:pPr>
        <w:widowControl w:val="on"/>
        <w:pBdr/>
        <w:spacing w:before="240" w:after="240" w:line="240" w:lineRule="auto"/>
        <w:ind w:left="0" w:right="0"/>
        <w:jc w:val="left"/>
      </w:pPr>
      <w:r>
        <w:rPr>
          <w:color w:val="000000"/>
          <w:sz w:val="24"/>
          <w:szCs w:val="24"/>
        </w:rPr>
        <w:t xml:space="preserve">Bevezetés: Az epiteliális-mezenchimális tranzíció (EMT) egy olyan sejtbiológiai folyamat, amelynek fontos szerepe van fibrózisok és daganatos metasztázisok kialakulásában. Több részfolyamatból (pl. sejt-sejt kapcsolatok elvesztése, a citoszkeleton átrendeződése) áll, és igény van olyan komplex kimenetű modellekre, amelyek ezeket figyelembe véve ragadják meg az EMT-t. Korábbi munkánkban (Mendik, Kerestély et al., npj Systems Biol Appl, 2022) egy TGFB mediálta EMT Boole-modell kompartmentalizációját hajtottuk végre, amely kompartmentum (sejtmag, citoplazma) szinten volt képes megragadni az EMT szabályozásának a komplexitását.</w:t>
      </w:r>
    </w:p>
    <w:p>
      <w:pPr>
        <w:widowControl w:val="on"/>
        <w:pBdr/>
        <w:spacing w:before="240" w:after="240" w:line="240" w:lineRule="auto"/>
        <w:ind w:left="0" w:right="0"/>
        <w:jc w:val="left"/>
      </w:pPr>
      <w:r>
        <w:rPr>
          <w:color w:val="000000"/>
          <w:sz w:val="24"/>
          <w:szCs w:val="24"/>
        </w:rPr>
        <w:t xml:space="preserve">Célkitűzés: Célunk a kompartmentalizált modellezési megközelítésünk felhasználásának elősegítése, és az EMT-modellezés részfolyamatainak vizsgálata az EMT teljesebb körű leírása érdekében.</w:t>
      </w:r>
    </w:p>
    <w:p>
      <w:pPr>
        <w:widowControl w:val="on"/>
        <w:pBdr/>
        <w:spacing w:before="240" w:after="240" w:line="240" w:lineRule="auto"/>
        <w:ind w:left="0" w:right="0"/>
        <w:jc w:val="left"/>
      </w:pPr>
      <w:r>
        <w:rPr>
          <w:color w:val="000000"/>
          <w:sz w:val="24"/>
          <w:szCs w:val="24"/>
        </w:rPr>
        <w:t xml:space="preserve">Módszer: Python programozási nyelvet használtunk az általunk használt BooleanNet szimulációs szoftvercsomag fejlesztéséhez. Kompartmentalizált módszerünk könnyebb felhasználásához a TranslocaBoole weboldalt hoztuk létre. Az EMT részfolyamatait a Gene Ontology (GO) adatbázis felhasználásával kategorizáltuk. A Reactome génlista analízis funkciójával határoztuk meg az EMT részfolyamataiban potenciálisan szerepet játszó jelátviteli utakat.</w:t>
      </w:r>
    </w:p>
    <w:p>
      <w:pPr>
        <w:widowControl w:val="on"/>
        <w:pBdr/>
        <w:spacing w:before="240" w:after="240" w:line="240" w:lineRule="auto"/>
        <w:ind w:left="0" w:right="0"/>
        <w:jc w:val="left"/>
      </w:pPr>
      <w:r>
        <w:rPr>
          <w:color w:val="000000"/>
          <w:sz w:val="24"/>
          <w:szCs w:val="24"/>
        </w:rPr>
        <w:t xml:space="preserve">Eredmények: Bővítettük a BooleanNet grafikus kimenetét és szimulációs algoritmusát 2-2 funkcióval. Modellünk módszereit (dinamikus szimulációk, attraktor stabilitási és stabil motívum analízisek) integráltuk a TranslocaBoole-ba. Az EMT mikroszkóposan megfigyelhető részfolyamatait Az EMT Nemzetközi Konferenciák ajánlásai alapján 5 GO kifejezéssel írtuk le. A GO által az EMT-hez annotált fehérjék 143 Reactomeban található biológiai folyamatban dúsultak fel szignifikánsan (FDR korrigált p&lt;0,05). Ebből a 143-ból az 5 részfolyamathoz annotált fehérjék 45-ben dúsultak szignifikánsan (FDR korrigált p&lt;0,05), amelyekben a WNT, FGFR, IGF1R, MAPK, PI3K-AKT és a TGFB jelátvitel szerepe jelent meg.</w:t>
      </w:r>
    </w:p>
    <w:p>
      <w:pPr>
        <w:widowControl w:val="on"/>
        <w:pBdr/>
        <w:spacing w:before="240" w:after="240" w:line="240" w:lineRule="auto"/>
        <w:ind w:left="0" w:right="0"/>
        <w:jc w:val="left"/>
      </w:pPr>
      <w:r>
        <w:rPr>
          <w:color w:val="000000"/>
          <w:sz w:val="24"/>
          <w:szCs w:val="24"/>
        </w:rPr>
        <w:t xml:space="preserve">Következtetések: A BooleanNet frissítésével és a TranslocaBoole megalkotásával elősegítettük a kompartmentalizált modellezési módszerünk mind az EMT-nél, mind akár más sejtbiológiai folyamatnál történő alkalmazását. Az EMT részfolyamatainak GO és Reactome általi leírása megalapozza egy komplex EMT modell algoritmikus (hosszú szakirodalomkutatást nem igénylő) kialakítását, amely alkalmas lehet gyógyszercélpontok és biomarkerek azonosítására.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50321">
    <w:multiLevelType w:val="hybridMultilevel"/>
    <w:lvl w:ilvl="0" w:tplc="28448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50321">
    <w:abstractNumId w:val="61250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790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