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METYOVINYI ZSERALDIN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metyovinyi.zseraldin@gmail.com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Medvecz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Ostorházi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bőr mikrobiom elemzése Darier és Hailey-Hailey betegségben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Bőr mikrobiom; Dysbakteriosis; Darier betegség; Hailey-Hailey betegség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Darier betegség (OMIM 124200, DD) és a Hailey-Hailey betegség (OMIM 169600, HHD) ritka, autoszomális domináns módon öröklődő bőrfragilitási szindrómák. A DD az ATP2A2 gén, a HHD az ATP2C1 gén mutációihoz köthető acantholyticus genodermatosis. DD jellemzője a seborrheás bőrterületeken shubokban kialakuló papulák, confluáló plakkok. HHD-ben hólyagok, nedvedző plakkok, fissurák figyelhetők meg az intertriginosus területeken. A régióspecifikus bőr mikrobiom homeosztázisának felborulását az eredeti arányok eltolódása vagy egyes mikroorganizmusok megjelenése okozhatja. A dysbakteriosis hozzájárulhat mindkét betegség relapszusaihoz.</w:t>
      </w:r>
      <w:r>
        <w:rPr>
          <w:color w:val="000000"/>
          <w:sz w:val="24"/>
          <w:szCs w:val="24"/>
        </w:rPr>
        <w:br/>
        <w:t xml:space="preserve">Célkitûzés: DD és HHD betegcsoport bőrgyógyászati és molekuláris mikrobiológiai tipizálása, az epidermalis mikrobióták mennyiségi és minőségi meghatározása.</w:t>
      </w:r>
      <w:r>
        <w:rPr>
          <w:color w:val="000000"/>
          <w:sz w:val="24"/>
          <w:szCs w:val="24"/>
        </w:rPr>
        <w:br/>
        <w:t xml:space="preserve">Módszer: Prospektív vizsgálatunk során a hisztológiailag és/vagy genetikailag verifikált DD (n=5) és HHD betegektől (n=5) a relapszusok időszakában tünetes és tünetmentes felszínes törletet vettünk a predilekciós területekről. A bőr mikrobiom összetétel meghatározásához a 16S rRNS V3-V4 régiójának szekvenálási módszerét alkalmaztuk. Az adatok feldolgozásához a CosmosID szoftvert használtuk. Meghatároztuk a minták kohortok szerinti alfa és béta diverzitását, a csoportok bakteriális mennyiségi és minőségi összetételét. A kapott eredményeket egészséges kontrollok (K, n=10) mikrobiom összetételével vetettük össze.</w:t>
      </w:r>
      <w:r>
        <w:rPr>
          <w:color w:val="000000"/>
          <w:sz w:val="24"/>
          <w:szCs w:val="24"/>
        </w:rPr>
        <w:br/>
        <w:t xml:space="preserve">Eredmény: A minták (n=74, DD:K=19:10, HHD:K=30:15) DNS-alapú szekvenálását és bioinformatikai elemzését végeztük. A DD tünetes területen nőtt a Staphylococcus és csökkent a Propionibacterium genus abundancia az egészséges területhez képest. A tünetes terület alfa (p=0,04) és béta diverzitása (p=0,017) eltért az egészséges területtől. A HHD tünetes felületen is eltolódásokat találtunk egyes genusok abundanciájában (Staphylococcus, Propionibacterium, Streptococcus) a kontrollhoz képest. A HHD tünetes terület béta diverzitásában (p=0,016) szignifikáns különbség igazolódott az egészségeshez képest.</w:t>
      </w:r>
      <w:r>
        <w:rPr>
          <w:color w:val="000000"/>
          <w:sz w:val="24"/>
          <w:szCs w:val="24"/>
        </w:rPr>
        <w:br/>
        <w:t xml:space="preserve">Következtetés: Mindkét betegcsoportban a tünetes bőrfelszínen található baktériumok aránya és összetétele genus szinten eltér az egészséges bőrfelületre jellemző mikrobiomtól. A kialakult dysbakteriosis befolyásolhatja a DD és HHD fenotípust, a tünetek exacerbációját és fenntartását a predilekciós területeken.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53462">
    <w:multiLevelType w:val="hybridMultilevel"/>
    <w:lvl w:ilvl="0" w:tplc="72322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53462">
    <w:abstractNumId w:val="442534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917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