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KOVÁCS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kovacs.dorka.005@gmail.com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Liptai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gyermekkori Guillain-Barré szindróma diagnosztikája, és prognosztikai faktorai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Guillain-Barré-szindróma; diagnózis; prognózis; PLR; distalis latencia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gyermekkori Guillain-Barré szindróma (GBS) az akut flaccid paralízis leggyakoribb oka. Hirtelen kezdetű, progresszív, aszcendáló gyengeségként manifesztálódik, legtöbbször a gerincvelői, ritkábban az agyidegeket, néha a légzőizmokat is érinti. A gyakori atípusos megjelenés késlelteti a diagnózist. Bár gyermekkorban a mortalitás alacsony, a korai diagnózis elengedhetetlen a gyógyulási idő csökkentéséhez, a maradványtünetek minimalizásához.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Célunk a GBS-ben szenvedő gyermek betegek klinikai, laboratóriumi és elektrofiziológiai adatainak elemzése, segítve ezzel a kórkép korai felismerését. További célunk a gyermekkorban kevésbé kutatott prognosztikai faktorok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Retrospektív vizsgálatunkba a Szent László Kórházban, valamint a Gyermekgyógyászati Klinika Tűzoltó utcai Részlegén 1998.01.01. és 2023.09.30. között GBS miatt kezelt gyermekeket vontuk be (N=40). A statisztikai elemzésez IBM SPSS 26 programot használtuk, p&lt;0,05 szignifikancia szint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bevont gyermekek korának átlaga (±SD) 8 (±4,6) év, fiú:lány arány 26:14; 17,2 (±8,3) napot töltöttek kórházban, 17-en kerültek intenzív osztályra 14,4 (±11,3) napra. Közülük 5-en légzéstámogatásra szorultak. 23 esetben az infekciós trigger igazolódott. A neurológiai tünetek megjelenésétől számítva a sejtfehérje disszociáció a 0-3. napon 64%-ban volt kimutatható, elektrofiziológiai vizsgálatok már a 2. napon is kimutatták a demielinizációt, az 5. napon pedig az axonális károsodást. A liquor fehérje korrelációs vizsgálatai azt mutatták, hogy a peroneus distalis latenciával (DL) és az alsó végtagi motoros vezetési sebesség csökkenéssel szignifikáns közepes erősségű pozitív kapcsolat van (Spearman-korreláció (ρ): 0,42 és 0,41). Ezenkívül szignifikáns kapcsolat mutatható ki a CRP 8,1 (±21) és a gépi lélegeztetési igény között (ρ: 0,41), valamint a thrombocyta/lymphocyta arány (PRL; 128 ±65,2) és a legrosszabb Hughes pontszám között (ρ: 0,47).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  <w:r>
        <w:rPr>
          <w:color w:val="000000"/>
          <w:sz w:val="24"/>
          <w:szCs w:val="24"/>
        </w:rPr>
        <w:br/>
        <w:t xml:space="preserve">Az elektrofiziológiai vizsgálatok lehetővé teszik a korai diagnózist, akár atípusos klinikai tünetek esetében is. Kutatásunk eredménye alapján a PLR és a CRP alkalmas a prognózis meghatározására. A peroneus motoros ideg érzékenyebb lehet a korai demielinizáció kimutatására, mint más idegek.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37143">
    <w:multiLevelType w:val="hybridMultilevel"/>
    <w:lvl w:ilvl="0" w:tplc="75785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37143">
    <w:abstractNumId w:val="900371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158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