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DOMBI GERGELY</w:t>
            </w:r>
          </w:p>
          <w:p w:rsidR="00C275A3" w:rsidRDefault="00CA6B74" w:rsidP="00C275A3">
            <w:pPr>
              <w:pStyle w:val="Hallgatokepzes"/>
            </w:pPr>
            <w:r w:rsidRPr="001067CD">
              <w:rPr>
                <w:i/>
              </w:rPr>
              <w:t>dombi.gergely@stud.semmelweis.hu</w:t>
            </w:r>
            <w:r w:rsidRPr="001067CD">
              <w:rPr>
                <w:i/>
              </w:rPr>
              <w:br/>
            </w:r>
            <w:r w:rsidR="00A96AEC">
              <w:t>gyógyszerész</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IMRE ATTILA</w:t>
            </w:r>
          </w:p>
          <w:p w:rsidR="00DB4822" w:rsidRDefault="00CA6B74" w:rsidP="004D7940">
            <w:pPr>
              <w:pStyle w:val="Hallgatokepzes"/>
            </w:pPr>
            <w:r w:rsidRPr="001067CD">
              <w:rPr>
                <w:i/>
              </w:rPr>
              <w:t>attila.imre.hu@gmail.com</w:t>
            </w:r>
            <w:bookmarkStart w:id="1" w:name="_GoBack"/>
            <w:bookmarkEnd w:id="1"/>
            <w:r w:rsidRPr="001067CD">
              <w:br/>
            </w:r>
            <w:r w:rsidR="00C275A3">
              <w:t>gyógyszerész</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Gyógyszerésztudományi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Balogh Balázs, Ph.D.</w:t>
            </w:r>
          </w:p>
          <w:p w:rsidR="00DB4822" w:rsidRDefault="00DB4822" w:rsidP="00BA6BAF">
            <w:pPr>
              <w:pStyle w:val="Konzulensektitulus"/>
            </w:pPr>
            <w:r w:rsidRPr="00DB4822">
              <w:t>egyetemi adjunktus, SE GYTK</w:t>
            </w:r>
          </w:p>
        </w:tc>
      </w:tr>
      <w:tr w:rsidR="00DB4822" w:rsidTr="00DB4822">
        <w:tc>
          <w:tcPr>
            <w:tcW w:w="9854" w:type="dxa"/>
          </w:tcPr>
          <w:p w:rsidR="00DB4822" w:rsidRPr="00DB4822" w:rsidRDefault="00DB4822" w:rsidP="00BA6BAF">
            <w:pPr>
              <w:pStyle w:val="Konzulenseknev"/>
            </w:pPr>
            <w:r w:rsidRPr="00DB4822">
              <w:t>Dr. Tóth Gergő Ph.D.</w:t>
            </w:r>
          </w:p>
          <w:p w:rsidR="00DB4822" w:rsidRDefault="00DB4822" w:rsidP="00BA6BAF">
            <w:pPr>
              <w:pStyle w:val="Konzulensektitulus"/>
            </w:pPr>
            <w:r w:rsidRPr="00DB4822">
              <w:t>egyetemi docens,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Királis elválasztások előrejelzése gépi tanulással lux cellulose-1 állófázison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gépi tanulás; királis elválasztás; gráf neurális háló; HPLC</w:t>
      </w:r>
      <w:r>
        <w:t xml:space="preserve"/>
      </w:r>
    </w:p>
    <w:p>
      <w:pPr>
        <w:widowControl w:val="on"/>
        <w:pBdr/>
        <w:spacing w:before="240" w:after="240" w:line="240" w:lineRule="auto"/>
        <w:ind w:left="0" w:right="0"/>
        <w:jc w:val="left"/>
      </w:pPr>
      <w:r>
        <w:rPr>
          <w:b/>
          <w:color w:val="000000"/>
          <w:sz w:val="24"/>
          <w:szCs w:val="24"/>
        </w:rPr>
        <w:t xml:space="preserve">Bevezetés: </w:t>
      </w:r>
      <w:r>
        <w:rPr>
          <w:color w:val="000000"/>
          <w:sz w:val="24"/>
          <w:szCs w:val="24"/>
        </w:rPr>
        <w:t xml:space="preserve">A királis elválasztások módszerfejlesztése a mai napig próba-szerencse alapon működik, mivel nem előre jelezhető, hogy melyik királis szelektor, milyen körülmények között lesz sikeres. Elképzelésünk szerint a modern adattudomány módszereivel, például gépi tanulás segítségével mindez megváltoztatható. Az egyes vegyületek retenciós idejének előrejelzésével egy adott szelektoron az elválasztás tervezhetővé válhat.</w:t>
      </w:r>
      <w:r>
        <w:rPr>
          <w:b/>
          <w:color w:val="000000"/>
          <w:sz w:val="24"/>
          <w:szCs w:val="24"/>
        </w:rPr>
        <w:br/>
        <w:t xml:space="preserve">Célkitűzés:</w:t>
      </w:r>
      <w:r>
        <w:rPr>
          <w:color w:val="000000"/>
          <w:sz w:val="24"/>
          <w:szCs w:val="24"/>
        </w:rPr>
        <w:t xml:space="preserve"> TDK munkánk célja a cellulóz-trisz-3,5-dimetilfenil karbamát királis szelektort tartalmazó állófázison szerkezetileg sokrétű vegyületek lemérése standard körülmények között, majd a kapott retenciós adatokat felhasználva a retenciós idők pontos előre jelzése gépi tanulással.</w:t>
      </w:r>
      <w:r>
        <w:rPr>
          <w:b/>
          <w:color w:val="000000"/>
          <w:sz w:val="24"/>
          <w:szCs w:val="24"/>
        </w:rPr>
        <w:br/>
        <w:t xml:space="preserve">Módszer:</w:t>
      </w:r>
      <w:r>
        <w:rPr>
          <w:color w:val="000000"/>
          <w:sz w:val="24"/>
          <w:szCs w:val="24"/>
        </w:rPr>
        <w:t xml:space="preserve"> A HPLC mérések állandó körülmények között történtek Lux Cellulose-1 oszlopon (150 X 4 mm, 5 μm-es részecskeméret) 1ml/perces áramlással 25°C-on. Eluensként 0,1% ecetsavval, illetve 0,1% dietilaminnal módosított metanolt és acetonitrilt használtunk. Minden eluensben minden anyagot lemértünk. Ezek után a mért adatokat rendszereztük, standardizáltuk és feldolgoztuk. A feldolgozás során a kiugró értékeket töröltük. A szerkezet-retenciós idő adatbázisból többféle leírót képeztünk (ujjlenyomat, rdkit-, PaDeL-leírók és ezeknek szelektált verziói). Az így létrejött adathalmazból számos modellt építettünk, úgy mint LASSO, Döntési Fa, ElasticNet, Segéd Vektor, Véletlen Erdő, Neurális Háló és Gráf Neurális Háló, mely utóbbi atomszintű leírókat használ. A modellekből számított eredményeket összehasonlítottuk a tanító adathalmaz retenciós idejének átlagával a kapott négyzetes átlag hibák (RMSE) alapján.</w:t>
      </w:r>
      <w:r>
        <w:rPr>
          <w:b/>
          <w:color w:val="000000"/>
          <w:sz w:val="24"/>
          <w:szCs w:val="24"/>
        </w:rPr>
        <w:br/>
        <w:t xml:space="preserve">Eredmény:</w:t>
      </w:r>
      <w:r>
        <w:rPr>
          <w:color w:val="000000"/>
          <w:sz w:val="24"/>
          <w:szCs w:val="24"/>
        </w:rPr>
        <w:t xml:space="preserve"> A retenciós idő adathalmaz 932, míg a klasszifikációs adathalmaz 191,162 elemet tartalmazott. A kiindulási modell 0.6340 RMSE értéket ért el, a vizsgált modellek közül négy ez alatt teljesített. A gráf neurális hálózatok kiemelkedően teljesítettek a többi modellel szemben 0.4819 RMSE értékkel. Az átlagos abszolút hibájuk (MAE) 0.3674 volt, szemben a kiindulási modell 0.4986 MAE értékével. A módszerünkkel kiválóan előre tudtuk jelezni újonnan mért enantiomerek retenciós idejét is.</w:t>
      </w:r>
      <w:r>
        <w:rPr>
          <w:b/>
          <w:color w:val="000000"/>
          <w:sz w:val="24"/>
          <w:szCs w:val="24"/>
        </w:rPr>
        <w:br/>
        <w:t xml:space="preserve">Következtetés: </w:t>
      </w:r>
      <w:r>
        <w:rPr>
          <w:color w:val="000000"/>
          <w:sz w:val="24"/>
          <w:szCs w:val="24"/>
        </w:rPr>
        <w:t xml:space="preserve">A módszerünk alkalmas arra, hogy egy adott királis oszlopon a retenciós időt előre jelezze, ezzel megteremtse a lehetőségét a királis elválasztások tervezhetőségének, amivel jelentős pénz és energia takarítható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03081">
    <w:multiLevelType w:val="hybridMultilevel"/>
    <w:lvl w:ilvl="0" w:tplc="48967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03081">
    <w:abstractNumId w:val="51103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191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