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BAKÁN BERTALAN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bbertalan11@gmail.com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BOGA MÁRTON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bogamarci99@gmail.com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Szegedi Nándor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Perge Péter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pulmonális vénák elektromos rekonnekciójának prediktorai rádiófrekvenciás abláció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Pitvarfibrilláció; Abláció; CLOSE; PVR;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pitvarfibrilláció (PF) ritmuskontrolljának leghatékonyabb módszere a pulmonalis vénák (PV) izolációja (PVI) a bal pitvartól. A PF rekurrenciája PVI után leggyakrabban a pulmonalis vénák elektromos rekonnekciójának (PVR) tulajdonítható. A PVR-t meghatározó „betegfüggő” tényezőket sokszor vizsgálták, azonban keveset tudunk a beavatkozással kapcsolatos PVR prediktorokról. A PVR előfordulásának csökkenését célozza az ún. CLOSE protokoll, mely rádiófrekvenciás abláció esetében határoz meg ajánlást a léziók maximális távolságára és az elérendő leadott ablációs energia nagyságára.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a PVR-ek előfordulási arányainak meghatározása PVI után, valamint a PVR-t prediktáló faktorok felderítése volt. Utóbbi kapcsán kifejezetten vizsgáltuk a CLOSE protokollhoz való adherenciát, a nagy energiájú ablációs technika használatát, a first-pass izolációt (FPI) és az abláció kezdetekor mért generátor impedanciát (BGI).</w:t>
      </w:r>
      <w:r>
        <w:rPr>
          <w:color w:val="000000"/>
          <w:sz w:val="24"/>
          <w:szCs w:val="24"/>
        </w:rPr>
        <w:br/>
        <w:t xml:space="preserve">Módszerek: Száz konszekutív pácienst vizsgáltunk, akiknél az első, CARTO segítségével végrehajtott PVI-t követően reablációra volt szükség PF rekurrencia miatt 2018 január és 2023 november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38 beteg esetében az első PVI CLOSE-protokollal, míg 62 betegnél nem CLOSE-vezérelten történt. A reablációra 21±14 hónappal az első beavatkozás után került sor. Az összesen 373 PV-ból 192-ben (51,5%) alakult ki PVR. Az adott betegben az összes PV tartós izolációját találtuk 17 páciens esetén, (17%) a reabláció során. Ezen tartós PVI-val jellemzett betegek első beavatkozása során a CLOSE-hoz való adherencia (39.5% vs. 3.5%, p&lt;0,0001), a magas ablációs energia (37,5W vs. 30W, p&lt;0,0276), kétoldali FPI jelenléte (88,2% vs. 40,4%, p&lt;0,0007), és az alacsonyabb BGI (127,6W vs. 136,6W, p&lt;0,0027) szignifikánsan gyakoribbak voltak. ROC analízis során a 130W-os vágópont bizonyult optimálisnak (AUC=0,7403, szenz.: 77,1%, spec.: 68,8%, p=0,0032), efeletti BGI szignifikánsan nagyobb valószínűséggel vezetett PVR kialakulásához (OR=6,757; p&lt;;0,0001). Multivariáns analízisben az univariáns logisztikus regressziós analízis során releváns (p&lt;0,2) prediktorokat a baseline modellbe illesztve CLOSE protokoll (p=0,019), és a 130W feletti BGI (p=0,016) bizonyult a PVR független prediktorának.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fentiek alapján megállapítható, hogy a CLOSE protokollhoz való adherencia, valamint a 130W alatti BGI független prediktorai a PVI tartósságának.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012488">
    <w:multiLevelType w:val="hybridMultilevel"/>
    <w:lvl w:ilvl="0" w:tplc="660642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012488">
    <w:abstractNumId w:val="350124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517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