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PETRA TIMÁR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timarpetra0201@gmail.com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Bánky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Fülöp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“Frailty” értékelése colorectalis carcinomás betegek műtéti kockázatának megítélésére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Frailty ; Clinical Frail Scale-t (CFS) ; Frail Scale-t (FRAIL) ; Modified 5-item Frailty Index-et (mFI5) ; prehabilitáció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“frailty”, azaz sérülékenység egy több elemből álló klinikai szindróma.A tünetegyüttest csökkent tartalékok jellemzik, így az egyénnek fizikai, fiziológiai, valamint pszichoszociális stresszorokkal szemben mérséklődik a tűrőképessége.Mérésére több skála létezik, melyek közül hármat választottunk ki: a Clinical Frail Scale-t (CFS),</w:t>
      </w:r>
      <w:r>
        <w:rPr>
          <w:color w:val="000000"/>
          <w:sz w:val="24"/>
          <w:szCs w:val="24"/>
        </w:rPr>
        <w:br/>
        <w:t xml:space="preserve">a Frail Scale-t (FRAIL) és a Modified 5-item Frailty Index-et (mFI5).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hipotézisünk szerint a “frailty” alkalmas eszköz lehet a vastagbélrák műtétre váró betegek közül a prehabilitációt igénylő, nagy kockázatú csoport kiválasztására. Ezen belül célul tűztük ki a három frailty score összehasonlító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Klinikánkon az elektív colorectalis műtétre váró betegek prospektív adatait elemeztük.</w:t>
      </w:r>
      <w:r>
        <w:rPr>
          <w:color w:val="000000"/>
          <w:sz w:val="24"/>
          <w:szCs w:val="24"/>
        </w:rPr>
        <w:br/>
        <w:t xml:space="preserve">A diagnóziskor tápláltsági, mentális és fizioterápiás felmérést is végeztünk, majd meghatároztuk a fent említett, “frailty-score”-okat is. Statisztikailag elemeztük az egyes score-ok eloszlását, eltéréseit a teljes colorectalis populációban és azok összefüggését demográfiai, daganat-specifikus és klinikai kimeneti mutatókkal.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Mindhárom frailty score esetén a betegeket egészséges, pre-frail és frail csoportokba soroltuk. A 3 score azonban, szignifikáns eloszlásbeli eltérést mutatott. A nemek frailty-eloszlása mindhárom score-ban homogén volt. A MUST-rizikó score eloszlása a CFS-sel szignifikáns korrelációt mutatott (p=0,004), a másik két skála e tekintetben nem bizonyult érzékenynek. A betegek életkora a CFS-score és mFI-5 eloszlással mutatott összefüggést (p=0,007, ill. 0,000001). A funkcionális tesztek esetén a CFS az 1-perces felállás-leülés teszttel és a kézi szorítóerővel mutatott korrelációt (p=0,005 és p=0,016). A FRAIL és a mFI-5 csak a felállás-leülés tesztekkel mutatott korrelációt (p=0,026, p=0,035). 7-napos és 30-napos szövődmények, valamint az ápolási napok számának tekintetében önmagában egyik vizsgált frailty score sem volt alkalmas prognosztikai tényező (p&gt;0,05).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gyakorlatban használt frailty pontrendszerek érdemi különbségeket mutatnak. Esetsorozatunkon a tápláltsággal és funkcionális jellemzőkkel leginkább a CFS mutatott korrelációt. A vizsgált frailty-score-ok önmagukban nem tűnnek alkalmasnak a prehabilitációt igénylő betegek preoperatív szelekciójára.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15907">
    <w:multiLevelType w:val="hybridMultilevel"/>
    <w:lvl w:ilvl="0" w:tplc="45588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15907">
    <w:abstractNumId w:val="46015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2240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