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virag.laczko7@gmail.com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MÁK BERNADETT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makbernadett16@gmail.com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Müller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Autoimmun intersticiális tüdőbetegség vizsgálata – BMI mint a funkcionális változás prediktora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autoimmun intersticiális tüdőbetegség, testtömegindex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Autoimmun kötőszöveti betegségek (CTD) gyakori, életkilátásokat limitáló manifesztációja az intersticiális tüdőbetegség (ILD). Célul tűztük ki a Semmelweis Egyetem Pulmonológiai Klinikáján működő multidiszciplináris ILD-team-en diszkutált CTD-ILD esetek részletes vizsgálatát és jellemzését.</w:t>
      </w:r>
      <w:r>
        <w:rPr>
          <w:color w:val="000000"/>
          <w:sz w:val="24"/>
          <w:szCs w:val="24"/>
        </w:rPr>
        <w:br/>
        <w:t xml:space="preserve">Módszer: Retrospektív adatelemzésünkben 2017.01.01. és 2021.12.31. közötti 5 évben az ILD-team-en bemutatott 840 esetből CTD-ILD-t 120 páciensnél (14,29%) igazoltunk, 77 esetben állt rendelkezésre legalább 3 hónapos (átlagosan 28 hónapos) funkcionális utánkövetési eredmény. Minden páciensnél rögzítésre kerültek a tünetek, klinikai paraméterek (beleértve a testtömeg indexet (BMI)), komplex légzésfunkciós vizsgálat, CO diffúziós kapacitás, 6 perces sétateszt és az alkalmazott terápia.</w:t>
      </w:r>
      <w:r>
        <w:rPr>
          <w:color w:val="000000"/>
          <w:sz w:val="24"/>
          <w:szCs w:val="24"/>
        </w:rPr>
        <w:br/>
        <w:t xml:space="preserve">Eredmény: A betegek többsége nő (80,0%), leggyakoribb tüneteknek a nehézlégzés (61,67%) és az ízületi panaszok (64,17%) adódtak. A légzésfunkciós paraméterek restriktív tendenciát mutattak a CO diffúzió csökkenésével (forszírozott vitálkapacitás (FVC)%: 83,19±26,31, erőltetett kilégzés másodperc-térfogat (FEV1)/FVC %: 101,44±9,65, CO diffúziós kapacitás (DLCO)%: 70,73±22,12). A funkcionális paraméterek változása alapján összesen 21 esetben (27,27%) javulást (1. csoport, FVC növekedés&gt;=5% vagy DLCO növekedés&gt;=10%), 22 esetben (28,57%) progressziót (2. csoport, FVC csökkenés&gt;=5% vagy DLCO csökkenés&gt;=10%) igazoltunk. Összehasonlítva a két csoportot kiinduláskor az 1. csoportban többen tapasztaltak ízületi panaszokat (76,19% vs. 45,45%, p=0,039), míg a 2. csoportban több betegnek volt mellkasi fájdalma (4,76% vs. 31,82%, p=0,023). Kiindulási légzésfunkciós paraméterekben, radiológiai mintázatban nem észleltünk különbséget a 2 csoport között. Az 1. csoportot szignifikáns BMI gyarapodás jellemezte az utánkövetés alatt (DBMI -0,41 vs. 0,87, p=0,046) a 2. csoporthoz képest.</w:t>
      </w:r>
      <w:r>
        <w:rPr>
          <w:color w:val="000000"/>
          <w:sz w:val="24"/>
          <w:szCs w:val="24"/>
        </w:rPr>
        <w:br/>
        <w:t xml:space="preserve">Megbeszélés: A funkcionálisan javuló CTD-ILD páciensek körében az ízületi panaszok nagyobb arányban voltak jelen a pulmonológiai vizsgálat során, amelyet az magyarázhat, hogy ezek a betegek hamarabb kerülnek az immunológusok látóterébe, amely hozzájárulhat az immunológiai alapbetegség gyorsabb felismeréséhez és időben megkezdett terápiájához. A rendszeres testsúly monitorozás fontos korai tünetre utalhat a spirometriai kontrollok mellett, és érzékenyíthetik a kezelőorvost az esetleges progresszió korai felismerésére.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52372">
    <w:multiLevelType w:val="hybridMultilevel"/>
    <w:lvl w:ilvl="0" w:tplc="60685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52372">
    <w:abstractNumId w:val="463523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094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