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DALMA</w:t>
            </w:r>
          </w:p>
          <w:p w:rsidR="00C275A3" w:rsidRDefault="00CA6B74" w:rsidP="00C275A3">
            <w:pPr>
              <w:pStyle w:val="Hallgatokepzes"/>
            </w:pPr>
            <w:r w:rsidRPr="001067CD">
              <w:rPr>
                <w:i/>
              </w:rPr>
              <w:t>dalmatoth1@gmail.com</w:t>
            </w:r>
            <w:r w:rsidRPr="001067CD">
              <w:rPr>
                <w:i/>
              </w:rPr>
              <w:br/>
            </w:r>
            <w:r w:rsidR="00A96AEC">
              <w:t>Általános orvos</w:t>
            </w:r>
            <w:r w:rsidR="00A96AEC">
              <w:br/>
            </w:r>
            <w:r w:rsidR="00E77B23">
              <w:t>Osztatlan, 8.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Száraz Lili</w:t>
            </w:r>
          </w:p>
          <w:p w:rsidR="00DB4822" w:rsidRDefault="00DB4822" w:rsidP="00BA6BAF">
            <w:pPr>
              <w:pStyle w:val="Konzulensektitulus"/>
            </w:pPr>
            <w:r w:rsidRPr="00DB4822">
              <w:t>PhD hallgató, SE ÁOK</w:t>
            </w:r>
          </w:p>
        </w:tc>
      </w:tr>
      <w:tr w:rsidR="00DB4822" w:rsidTr="00DB4822">
        <w:tc>
          <w:tcPr>
            <w:tcW w:w="9854" w:type="dxa"/>
          </w:tcPr>
          <w:p w:rsidR="00DB4822" w:rsidRPr="00DB4822" w:rsidRDefault="00DB4822" w:rsidP="00BA6BAF">
            <w:pPr>
              <w:pStyle w:val="Konzulenseknev"/>
            </w:pPr>
            <w:r w:rsidRPr="00DB4822">
              <w:t>Prof. Dr. Maurovich Horvat Pál</w:t>
            </w:r>
          </w:p>
          <w:p w:rsidR="00DB4822" w:rsidRDefault="00DB4822" w:rsidP="00BA6BAF">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Ultranagy felbontású koronária CT angiográfiás felvételek rekonstrukcióinak optimalizálása ex vivo modell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CCTA, PCD-CT, műtermék, post-mortem, rekonstrukció</w:t>
      </w:r>
      <w:r>
        <w:t xml:space="preserve"/>
      </w:r>
    </w:p>
    <w:p>
      <w:pPr>
        <w:widowControl w:val="on"/>
        <w:pBdr/>
        <w:spacing w:before="240" w:after="240" w:line="240" w:lineRule="auto"/>
        <w:ind w:left="0" w:right="0"/>
        <w:jc w:val="left"/>
      </w:pPr>
      <w:r>
        <w:rPr>
          <w:color w:val="000000"/>
          <w:sz w:val="24"/>
          <w:szCs w:val="24"/>
        </w:rPr>
        <w:t xml:space="preserve">Bevezetés: A kalcifikáció által okozott műtermékek a koszorúér-szűkület túlbecsléséhez vezetnek. A fotonszámláló CT (PCD-CT) megfelelő beállítások mellett megbízható leképezést biztosíthat koszorúér kalcifikáció esetén. Kutatásunk célja, hogy összehasonlítsuk az ultranagy felbontású (UHR) koronária CT angiográfiás felvételek értékelhetőségét szekvenciális (seq) és helikális (hel) felvételezési módokban, illetve meghatározzuk az optimális kernel és mátrix beállításokat súlyosfokú kalcifikáció esetén PCD-CT-vel.</w:t>
      </w:r>
      <w:r>
        <w:rPr>
          <w:color w:val="000000"/>
          <w:sz w:val="24"/>
          <w:szCs w:val="24"/>
        </w:rPr>
        <w:br/>
        <w:t xml:space="preserve">Módszerek: A szív-és érrendszert ex vivo vizsgáltuk. A felvételezést seq és hel leképezési módokban ismételtük. Nyolc féle kernel segítségével rekonstruáltuk a felvételeteket (Bv40, Bv44, Bv56, Bv60, Bv64, Bv72, Bv80, Bv89), 512x512 vagy 1024x1024 pixelméretű mátrix mellett. Zaj (IN), jel-zaj (SNR), kontraszt-zaj arányokat (CNR), valamint vessel sharpness (VS) értékeket számítottunk. A blooming műterméket manuálisan mértük, melyeket két független vizsgáló rögzített. Az eredményeket intraclass correlation coefficient-tel (ICC) és Friedman-teszttel értékeltük.</w:t>
      </w:r>
      <w:r>
        <w:rPr>
          <w:color w:val="000000"/>
          <w:sz w:val="24"/>
          <w:szCs w:val="24"/>
        </w:rPr>
        <w:br/>
        <w:t xml:space="preserve">Eredmények: 5 ex vivo szívet vizsgáltunk. A kerneleken mért IN, SNR, CNR, VS és blooming műtermékek szignifikánsan különböztek (p&lt;0,005). Bv40 kernel esetén a legalacsonyabb az IN, legmagasabb az SNR és CNR értékek, azonban a felvételek alacsonyabb VS értékekkel asszociálódtak hel (IN: 30,6±7,3 HU; SNR: 12±6,9 HU; CNR: 16,2±8,4 HU; VS: 421,7±72,4 ΔHU/mm) és seq (IN: 26,7±11,8 HU; SNR: 15,5±3,7 HU; CNR: 17,1±6,2 HU; VS: 443,3±22,6 ΔHU/mm) felvételezési módban. A legkeményebb Bv89 kernel esetén magasabb IN, alacsonyabb CNR és SNR értékeket kaptuk, magasabb VS értékek mellett hel (IN: 159,7±33,6 HU; CNR: 2,4±0,5 HU; SNR: 1,7±0,5 HU; VS: 2233,4±657,1 ΔHU/mm) és seq (IN: 162,5±17 HU; CNR: 2,3±1,8 HU; SNR: 2,1±0,9 HU; VS: 2089±598,7 ΔHU/mm) felvételezési módban. A blooming műtermék mérése során az ICC 0,88. Hel módban a blooming mértéke szignifikánsan csökkent Bv40 és Bv72 között (43,5±9,7% vs 33,6±8,4%), azonban a keményebb kernelek nem eredményeztek lényegi változást (Bv80: 32,7±9,3%; Bv89: 33,2±8,3%). Seq mód esetén Bv64 kernel esetén a legalacsonyabb a blooming műtermék (Bv40: 46,6±9,3%; Bv64: 36,5±9,5%; Bv80: 35,9±9%; Bv89: 35,3±9,1%).</w:t>
      </w:r>
      <w:r>
        <w:rPr>
          <w:color w:val="000000"/>
          <w:sz w:val="24"/>
          <w:szCs w:val="24"/>
        </w:rPr>
        <w:br/>
        <w:t xml:space="preserve">Megbeszélés: A PCD-CT vizsgálat megbízható leképezést biztosít súlyosfokú koszorúér kalcifikáció esetén is, melyhez optimális rekonstrukciót hel felvételek esetén Bv72 kernel és 1024x1024 mátrix, míg seq mód esetén Bv64 kernel és 512x512 mátrix biztosít.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21459">
    <w:multiLevelType w:val="hybridMultilevel"/>
    <w:lvl w:ilvl="0" w:tplc="44674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21459">
    <w:abstractNumId w:val="93421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341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