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KOLODZIEJSKA KAROLINA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1999karolinne@gmail.com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SPIESSHOFER SYLVIA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Attila Oláh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Tamás Radovits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Tanar 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dapagliflozin hatása a testmozgás által kiváltott fiziológiás szívizom-hipertrófiára: betekintés a sportszív kisállatmodellje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Fiziológiás miokardiális hipertrófia;SGLT2-gátló terápia;Dapagliflozin;Szívfunkció;Edzés indukálta változások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Karolina Kołodziejska</w:t>
      </w:r>
      <w:r>
        <w:rPr>
          <w:color w:val="000000"/>
          <w:sz w:val="24"/>
          <w:szCs w:val="24"/>
        </w:rPr>
        <w:br/>
        <w:t xml:space="preserve">Supervisor: Attila Oláh MD PhD; Tamás Radovits MD PhD</w:t>
      </w:r>
      <w:r>
        <w:rPr>
          <w:color w:val="000000"/>
          <w:sz w:val="24"/>
          <w:szCs w:val="24"/>
        </w:rPr>
        <w:br/>
        <w:t xml:space="preserve">Introduction Regular exercise training has not only been described as a polypill but it is associated</w:t>
      </w:r>
      <w:r>
        <w:rPr>
          <w:color w:val="000000"/>
          <w:sz w:val="24"/>
          <w:szCs w:val="24"/>
        </w:rPr>
        <w:br/>
        <w:t xml:space="preserve">with physiological myocardial hypertrophy that results in supernormal cardiac function. Recently,</w:t>
      </w:r>
      <w:r>
        <w:rPr>
          <w:color w:val="000000"/>
          <w:sz w:val="24"/>
          <w:szCs w:val="24"/>
        </w:rPr>
        <w:br/>
        <w:t xml:space="preserve">sodium-glucose transport 2 inhibitor (SGLT2i) dapagliflozin became one of the most promising heart</w:t>
      </w:r>
      <w:r>
        <w:rPr>
          <w:color w:val="000000"/>
          <w:sz w:val="24"/>
          <w:szCs w:val="24"/>
        </w:rPr>
        <w:br/>
        <w:t xml:space="preserve">failure therapies. The effect of SGLTi therapy on physiological hypertrophy, thus the interaction</w:t>
      </w:r>
      <w:r>
        <w:rPr>
          <w:color w:val="000000"/>
          <w:sz w:val="24"/>
          <w:szCs w:val="24"/>
        </w:rPr>
        <w:br/>
        <w:t xml:space="preserve">between exercise training and SGLT2i therapy has not been comprehensively examined.</w:t>
      </w:r>
      <w:r>
        <w:rPr>
          <w:color w:val="000000"/>
          <w:sz w:val="24"/>
          <w:szCs w:val="24"/>
        </w:rPr>
        <w:br/>
        <w:t xml:space="preserve">Objective We aimed to investigate the effect of dapagliflozin treatment on the cardiac morphology</w:t>
      </w:r>
      <w:r>
        <w:rPr>
          <w:color w:val="000000"/>
          <w:sz w:val="24"/>
          <w:szCs w:val="24"/>
        </w:rPr>
        <w:br/>
        <w:t xml:space="preserve">and function in a rat model of exercise-induced myocardial hypertrophy.</w:t>
      </w:r>
      <w:r>
        <w:rPr>
          <w:color w:val="000000"/>
          <w:sz w:val="24"/>
          <w:szCs w:val="24"/>
        </w:rPr>
        <w:br/>
        <w:t xml:space="preserve">Methods We divided our young male rats into four groups: untrained, untreated controls (Co),</w:t>
      </w:r>
      <w:r>
        <w:rPr>
          <w:color w:val="000000"/>
          <w:sz w:val="24"/>
          <w:szCs w:val="24"/>
        </w:rPr>
        <w:br/>
        <w:t xml:space="preserve">exercised untreated (Ex), untrained dapagliflozin-treated (CoDa), and exercised dapagliflozin-treated</w:t>
      </w:r>
      <w:r>
        <w:rPr>
          <w:color w:val="000000"/>
          <w:sz w:val="24"/>
          <w:szCs w:val="24"/>
        </w:rPr>
        <w:br/>
        <w:t xml:space="preserve">(ExDa) animals. Exercised animals underwent a 12-week-long swim training protocol and</w:t>
      </w:r>
      <w:r>
        <w:rPr>
          <w:color w:val="000000"/>
          <w:sz w:val="24"/>
          <w:szCs w:val="24"/>
        </w:rPr>
        <w:br/>
        <w:t xml:space="preserve">dapagliflozin treatment was provided by daily gavage (1 mg/kgBW). Echocardiography was</w:t>
      </w:r>
      <w:r>
        <w:rPr>
          <w:color w:val="000000"/>
          <w:sz w:val="24"/>
          <w:szCs w:val="24"/>
        </w:rPr>
        <w:br/>
        <w:t xml:space="preserve">performed to characterize left ventricular (LV) morphological alterations, while pressure-volume</w:t>
      </w:r>
      <w:r>
        <w:rPr>
          <w:color w:val="000000"/>
          <w:sz w:val="24"/>
          <w:szCs w:val="24"/>
        </w:rPr>
        <w:br/>
        <w:t xml:space="preserve">analysis was carried out to describe cardiac function by load-independent parameters.</w:t>
      </w:r>
      <w:r>
        <w:rPr>
          <w:color w:val="000000"/>
          <w:sz w:val="24"/>
          <w:szCs w:val="24"/>
        </w:rPr>
        <w:br/>
        <w:t xml:space="preserve">Results Post-mortem heart weight data showed a significant, similar degree of myocardial</w:t>
      </w:r>
      <w:r>
        <w:rPr>
          <w:color w:val="000000"/>
          <w:sz w:val="24"/>
          <w:szCs w:val="24"/>
        </w:rPr>
        <w:br/>
        <w:t xml:space="preserve">hypertrophy in both exercised groups (heart-weight Co:1.19±0.04g, Ex: 1.43±0.05g, CoDa:</w:t>
      </w:r>
      <w:r>
        <w:rPr>
          <w:color w:val="000000"/>
          <w:sz w:val="24"/>
          <w:szCs w:val="24"/>
        </w:rPr>
        <w:br/>
        <w:t xml:space="preserve">1.22±0.04g, CoEx: 1.45±0.05g). This data was confirmed by LV mass data calculated from</w:t>
      </w:r>
      <w:r>
        <w:rPr>
          <w:color w:val="000000"/>
          <w:sz w:val="24"/>
          <w:szCs w:val="24"/>
        </w:rPr>
        <w:br/>
        <w:t xml:space="preserve">echocardiography-derived LV dimension and wall thickness values. Both exercise training and</w:t>
      </w:r>
      <w:r>
        <w:rPr>
          <w:color w:val="000000"/>
          <w:sz w:val="24"/>
          <w:szCs w:val="24"/>
        </w:rPr>
        <w:br/>
        <w:t xml:space="preserve">dapagliflozin treatment were associated with improved systolic performance (stroke volume</w:t>
      </w:r>
      <w:r>
        <w:rPr>
          <w:color w:val="000000"/>
          <w:sz w:val="24"/>
          <w:szCs w:val="24"/>
        </w:rPr>
        <w:br/>
        <w:t xml:space="preserve">Co:136±28µl, Ex: 172±23 µl, CoDa: 177±36µl, CoEx: 195±45µl) and diastolic function (Tau, time</w:t>
      </w:r>
      <w:r>
        <w:rPr>
          <w:color w:val="000000"/>
          <w:sz w:val="24"/>
          <w:szCs w:val="24"/>
        </w:rPr>
        <w:br/>
        <w:t xml:space="preserve">constant of active relaxation Co:11.0±1.0ms, Ex: 9.8±1.1ms, CoDa: 10.1±0.5ms, CoEx: 9.3±1.4ms).</w:t>
      </w:r>
      <w:r>
        <w:rPr>
          <w:color w:val="000000"/>
          <w:sz w:val="24"/>
          <w:szCs w:val="24"/>
        </w:rPr>
        <w:br/>
        <w:t xml:space="preserve">The load-independent contractility parameters (preload recruitable stroke work) showed similar</w:t>
      </w:r>
      <w:r>
        <w:rPr>
          <w:color w:val="000000"/>
          <w:sz w:val="24"/>
          <w:szCs w:val="24"/>
        </w:rPr>
        <w:br/>
        <w:t xml:space="preserve">alterations, while myocardial stiffness remained unaltered between the groups.</w:t>
      </w:r>
      <w:r>
        <w:rPr>
          <w:color w:val="000000"/>
          <w:sz w:val="24"/>
          <w:szCs w:val="24"/>
        </w:rPr>
        <w:br/>
        <w:t xml:space="preserve">Conclusions Dapagliflozin treatment did not influence the exercise-induced myocardial hypertrophic</w:t>
      </w:r>
      <w:r>
        <w:rPr>
          <w:color w:val="000000"/>
          <w:sz w:val="24"/>
          <w:szCs w:val="24"/>
        </w:rPr>
        <w:br/>
        <w:t xml:space="preserve">response. While both regular exercise and SGLT2i administration improved cardiac function, the joint</w:t>
      </w:r>
      <w:r>
        <w:rPr>
          <w:color w:val="000000"/>
          <w:sz w:val="24"/>
          <w:szCs w:val="24"/>
        </w:rPr>
        <w:br/>
        <w:t xml:space="preserve">presence of dapagliflozin treatment and physical activity resulted in a more pronounced</w:t>
      </w:r>
      <w:r>
        <w:rPr>
          <w:color w:val="000000"/>
          <w:sz w:val="24"/>
          <w:szCs w:val="24"/>
        </w:rPr>
        <w:br/>
        <w:t xml:space="preserve">enhancement of myocardial function.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59751">
    <w:multiLevelType w:val="hybridMultilevel"/>
    <w:lvl w:ilvl="0" w:tplc="982763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259751">
    <w:abstractNumId w:val="972597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8525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