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KÓTA 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kotakata02@gmail.com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Acsády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kutatóprofesszor,  HUN-REN Kísérleti Orvostudományi Kutatóintézet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Biró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HUN-REN Kísérleti Orvostudományi Kutatóintézet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paraventrikuláris talamusz mag afferenseinek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paraventrikuláris talamusz; kalretinin; virális pályajelölés; input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talamusz paraventrikuláris magjánának (PVT) kiemelkedő szerepe van a környezet kihívásaira adott motivációs és viselkedési válaszok kialakításában. A PVT fő neurokémiai markere mind rágcsálókban, mind emberben a kalretinin (CR). A PVT/CR+ neuronok szerteágazó axonkollaterálisaik révén számos előagyi területet innerválnak. Korábbi adataink szerint akut stressz kitettséget követően a PVT/CR+ neuronok tartósan emelkedett aktivitást mutatnak, a stresszhelyzet utáni szelektív gátlásukkal ugyanakkor megakadályozható a stressz-indukálta viselkedésváltozás rágcsálókban. Jelenleg azonban nem ismert, hogy mely agyterületek képesek a PVT t serkenteni és gátolni élettani körülmények között, ami a fenti eredmények tükrében különösen fontos kérdés.</w:t>
      </w:r>
      <w:r>
        <w:rPr>
          <w:color w:val="000000"/>
          <w:sz w:val="24"/>
          <w:szCs w:val="24"/>
        </w:rPr>
        <w:br/>
        <w:t xml:space="preserve">Célkitűzés:</w:t>
      </w:r>
      <w:r>
        <w:rPr>
          <w:color w:val="000000"/>
          <w:sz w:val="24"/>
          <w:szCs w:val="24"/>
        </w:rPr>
        <w:br/>
        <w:t xml:space="preserve">I) A PVT glutamáterg és GABAerg input régióinak meghatározása.</w:t>
      </w:r>
      <w:r>
        <w:rPr>
          <w:color w:val="000000"/>
          <w:sz w:val="24"/>
          <w:szCs w:val="24"/>
        </w:rPr>
        <w:br/>
        <w:t xml:space="preserve">II) Az inputok szelektivitásának vizsgálata a PVT/CR+ régióra.</w:t>
      </w:r>
      <w:r>
        <w:rPr>
          <w:color w:val="000000"/>
          <w:sz w:val="24"/>
          <w:szCs w:val="24"/>
        </w:rPr>
        <w:br/>
        <w:t xml:space="preserve">III) A különböző eredetű inputok konvergenciájának/divergenciájának vizsgálata a PVT-ben.</w:t>
      </w:r>
      <w:r>
        <w:rPr>
          <w:color w:val="000000"/>
          <w:sz w:val="24"/>
          <w:szCs w:val="24"/>
        </w:rPr>
        <w:br/>
        <w:t xml:space="preserve">Módszerek: Kísérleteinkben vGLUT2-Cre, vGAT-Cre és vGLUT2-Cre/vGAT-Flp transzgenikus egértörzsekben retrográd és anterográd virális pályajelölést használtunk, majd immuncitokémiai festést követően konfokális mikroszkóppal kvantitatív analízist végeztünk.</w:t>
      </w:r>
      <w:r>
        <w:rPr>
          <w:color w:val="000000"/>
          <w:sz w:val="24"/>
          <w:szCs w:val="24"/>
        </w:rPr>
        <w:br/>
        <w:t xml:space="preserve">Eredmények: A PVT az előagytól az agytörzsig számos input régióval rendelkezik. A retrográd visszajelölt sejtek kvantifikációja alapján a legtöbb terület vagy csak serkentő (pl. lateralis parabrachialis mag, össz input 15%-a), vagy csak gátló (lateralis hipotalamusz, össz input 15%-a) sejtek révén idegzi be a PVT-t. Vannak azonban olyan régiók is, melyek mind glutamáterg, mind GABAerg projekcióval rendelkeznek (pl.: periaqueductalis szürkeállomány, össz input 25%-a). Az anterográd beadásokat követően a szubkortikális serkentő és gátló axonhálózatok nagymértékben átfednek a PVT centrális, erősen CR+ részén. Kvantitatív adataink szerint a szubkortikális axondenzitás pozitívan korrelál a CR-immunfestés intenzitásával. Ellenben a kérgi bemenet a szubkortikális inputoktól szegregálódik, és a kevésbé CR+, perifériás részét idegzi be a magnak.</w:t>
      </w:r>
      <w:r>
        <w:rPr>
          <w:color w:val="000000"/>
          <w:sz w:val="24"/>
          <w:szCs w:val="24"/>
        </w:rPr>
        <w:br/>
        <w:t xml:space="preserve">Következtetés: A centrális PVT számos stresszel kapcsolatos szubkortikális agyterület serkentő és gátló információit integrálja, míg a perifériás rész erős kortikális kontroll alatt áll. Ezek alapján megállapíthatjuk, hogy a bottom-up és top-down stresszkontrollban a mag különböző sejtpopulációi vesznek részt.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339415">
    <w:multiLevelType w:val="hybridMultilevel"/>
    <w:lvl w:ilvl="0" w:tplc="82223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339415">
    <w:abstractNumId w:val="713394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65856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