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PÁLL ANTÓNIA</w:t>
            </w:r>
          </w:p>
          <w:p w:rsidR="00C275A3" w:rsidRDefault="00CA6B74" w:rsidP="00C275A3">
            <w:pPr>
              <w:pStyle w:val="Hallgatokepzes"/>
            </w:pPr>
            <w:r w:rsidRPr="001067CD">
              <w:rPr>
                <w:i/>
              </w:rPr>
              <w:t>pall.antonia02@gmail.com</w:t>
            </w:r>
            <w:r w:rsidRPr="001067CD">
              <w:rPr>
                <w:i/>
              </w:rPr>
              <w:br/>
            </w:r>
            <w:r w:rsidR="00A96AEC">
              <w:t>Magyar Nyelv és Irodalom, Világ- és Összehasonlító Irodalom</w:t>
            </w:r>
            <w:r w:rsidR="00A96AEC">
              <w:br/>
            </w:r>
            <w:r w:rsidR="00E77B23">
              <w:t>BA, 3. félév</w:t>
            </w:r>
          </w:p>
          <w:p w:rsidR="00C265CE" w:rsidRPr="009E5FF1" w:rsidRDefault="00E77B23" w:rsidP="00BA6BAF">
            <w:pPr>
              <w:pStyle w:val="Hallgatointezmeny-kar"/>
              <w:rPr>
                <w:b/>
                <w:caps/>
              </w:rPr>
            </w:pPr>
            <w:r>
              <w:t>Babeș-Bolyai Tudományegyetem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 Szabó Levente</w:t>
            </w:r>
          </w:p>
          <w:p w:rsidR="00DB4822" w:rsidRDefault="00DB4822" w:rsidP="00BA6BAF">
            <w:pPr>
              <w:pStyle w:val="Konzulensektitulus"/>
            </w:pPr>
            <w:r w:rsidRPr="00DB4822">
              <w:t>docens,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korai film az irodalom és a színház összefüggésében a 19. század végén és a 20. század elején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korai mozi; irodalom; színház; médium; megfilmesítés</w:t>
      </w:r>
      <w:r>
        <w:t xml:space="preserve"/>
      </w:r>
    </w:p>
    <w:p>
      <w:pPr>
        <w:widowControl w:val="on"/>
        <w:pBdr/>
        <w:spacing w:before="240" w:after="240" w:line="240" w:lineRule="auto"/>
        <w:ind w:left="0" w:right="0"/>
        <w:jc w:val="left"/>
      </w:pPr>
      <w:r>
        <w:rPr>
          <w:color w:val="000000"/>
          <w:sz w:val="24"/>
          <w:szCs w:val="24"/>
        </w:rPr>
        <w:t xml:space="preserve">Dolgozatom hipotézise a korai (19. század végi, 20. század eleji) magyar filmek mediális sajátosságain alapszik: amellett érvelek, hogy a korai mozi vagy a korai filmes próbálkozások poétikája az irodalom és színház médiumából fejlődött ki, ezeket a kulturális médiumokat hasznosítja, ülteti be saját gyakorlatába. A korai mozi történetén keresztül szeretném megmutatni ezt a jelenséget magyar és erdélyi viszonylatban, külön figyelmet szentelve az erdélyi filmgyártásnak. Megvizsgálom, hogy a korai mozi hogyan van jelen az irodalom és színház összefüggésében, példákat hozok arról, hogy a közönség hogyan próbálta értelmezni ezeket, milyen viszonyba állították a színházzal, miként próbálták irodalomként „megszelídíteni” az új találmányt. A korai film fejlődésének történetéből példákat hozok olyan jelenségekre, melyek az irodalommal és színházzal való szoros kapcsolódást mutatják. Dolgozatom második részében részletesen kitérek egy irodalmi adaptációra, Jókai Az arany ember című regényének 1918-as megfilmesítésére, melynek alapjául ugyanennek a regénynek 1883-as színházi adaptációja is hozzájárult, ezzel a jelenséggel is illusztrálva az irodalom, színház és film kapcsolatát. Emellett megemlítek más irodalmi megfilmesítéseket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44750">
    <w:multiLevelType w:val="hybridMultilevel"/>
    <w:lvl w:ilvl="0" w:tplc="27609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44750">
    <w:abstractNumId w:val="154447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84978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