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LILLA KORNÉLIA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kelemenlillakornelia@gmail.com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Pál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professzor,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Zsidó reformerek az egyenjogúsításon innen és túl. A Kolozsvári Magyar Izraelita Hitközség története.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zsidók;reformerek;Kongresszus;Kolozsvár;egyenjogusítás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tárgyát a Kolozsvári Magyar Izraelita Hitközség vizsgálata képezi az 1866–1869 közötti időszakban. Ennek alapjául a Román Nemzeti Levéltár Kolozs Megyei Levéltárban fellelhető levéltári források, valamint a Magyar Polgár című kolozsvári sajtóorgánum témával kapcsolatos cikkei szolgálnak.</w:t>
      </w:r>
      <w:r>
        <w:rPr>
          <w:color w:val="000000"/>
          <w:sz w:val="24"/>
          <w:szCs w:val="24"/>
        </w:rPr>
        <w:br/>
        <w:t xml:space="preserve">A 19. század közepe jelentős változást hozott a magyarországi és erdélyi zsidó közösségek életében. A kiegyezés után teljes jogú állampolgárokká váltak, de az 1868-ban összehívott Izraelita Egyetemes Gyűlés (Zsidó Kongresszus) nyomán három irányzat alakult ki: a neológ, ortodox és a status quo ante.</w:t>
      </w:r>
      <w:r>
        <w:rPr>
          <w:color w:val="000000"/>
          <w:sz w:val="24"/>
          <w:szCs w:val="24"/>
        </w:rPr>
        <w:br/>
        <w:t xml:space="preserve">Dolgozatom első részeként az erdélyi és azon belül a kolozsvári zsidóság történetét foglalom össze. Ezt követően ismertetem azt a folyamatot, hogy hogyan vált ki az ortodox zsidók közül egy asszimilálódni kívánó reformer közösség. Továbbá annak létszámbeli, foglalkozásbeli összetételéről szocio-professzionális felméréseket készítek, analitikus módszerekkel. A levéltári és sajtóforrásom segítségével keresem a válaszokat arra, hogy a közigazgatási hatóságok mennyire álltak mellé vagy mennyire akadályozták az új hitközség létrejöttét, működését, valamint, hogy milyen kapcsolat állt fenn a régi, a vagyis hagyományhű ortodox és a reformközösség között. Végezetül azt is vizsgálom, hogy Kolozsváron a helyi szinten lezajló események hogyan illeszkednek a zsidó közösségek életében Erdély szintjén végbemenő változásokkal.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446557">
    <w:multiLevelType w:val="hybridMultilevel"/>
    <w:lvl w:ilvl="0" w:tplc="55699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446557">
    <w:abstractNumId w:val="644465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7128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