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ILOSVAI ANDRÁS</w:t>
            </w:r>
          </w:p>
          <w:p w:rsidR="00C275A3" w:rsidRDefault="00CA6B74" w:rsidP="00C275A3">
            <w:pPr>
              <w:pStyle w:val="Hallgatokepzes"/>
            </w:pPr>
            <w:r w:rsidRPr="001067CD">
              <w:rPr>
                <w:i/>
              </w:rPr>
              <w:t>ilosvaia@icloud.com</w:t>
            </w:r>
            <w:r w:rsidRPr="001067CD">
              <w:rPr>
                <w:i/>
              </w:rPr>
              <w:br/>
            </w:r>
            <w:r w:rsidR="00A96AEC">
              <w:t>Jogász</w:t>
            </w:r>
            <w:r w:rsidR="00A96AEC">
              <w:br/>
            </w:r>
            <w:r w:rsidR="00E77B23">
              <w:t>Osztatlan, 10. félév</w:t>
            </w:r>
          </w:p>
          <w:p w:rsidR="00C265CE" w:rsidRPr="009E5FF1" w:rsidRDefault="00E77B23" w:rsidP="00BA6BAF">
            <w:pPr>
              <w:pStyle w:val="Hallgatointezmeny-kar"/>
              <w:rPr>
                <w:b/>
                <w:caps/>
              </w:rPr>
            </w:pPr>
            <w:r>
              <w:t>Pázmány Péter Katolikus Egyetem</w:t>
            </w:r>
            <w:r w:rsidR="00C275A3">
              <w:br/>
            </w:r>
            <w:r w:rsidR="00DB4822">
              <w:t>Jog- és Államtudományi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Kurunczi Gábor</w:t>
            </w:r>
          </w:p>
          <w:p w:rsidR="00DB4822" w:rsidRDefault="00DB4822" w:rsidP="00BA6BAF">
            <w:pPr>
              <w:pStyle w:val="Konzulensektitulus"/>
            </w:pPr>
            <w:r w:rsidRPr="00DB4822">
              <w:t>egyetemi docens, PPKE JÁK</w:t>
            </w:r>
          </w:p>
        </w:tc>
      </w:tr>
      <w:tr w:rsidR="00DB4822" w:rsidTr="00DB4822">
        <w:tc>
          <w:tcPr>
            <w:tcW w:w="9854" w:type="dxa"/>
          </w:tcPr>
          <w:p w:rsidR="00DB4822" w:rsidRPr="00DB4822" w:rsidRDefault="00DB4822" w:rsidP="00BA6BAF">
            <w:pPr>
              <w:pStyle w:val="Konzulenseknev"/>
            </w:pPr>
            <w:r w:rsidRPr="00DB4822">
              <w:t>Dr. Varga Ádám</w:t>
            </w:r>
          </w:p>
          <w:p w:rsidR="00DB4822" w:rsidRDefault="00DB4822" w:rsidP="00BA6BAF">
            <w:pPr>
              <w:pStyle w:val="Konzulensektitulus"/>
            </w:pPr>
            <w:r w:rsidRPr="00DB4822">
              <w:t>egyetemi adjunktus,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cél szentesíti az eszközt? Az Alaptörvény XXVI. cikk és a digitális állampolgárság kapcsolata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Alaptörvény XXVI. cikk; e-közigazgatás; digitális állampolgárság; közigazgatás-fejlesztés</w:t>
      </w:r>
      <w:r>
        <w:t xml:space="preserve"/>
      </w:r>
    </w:p>
    <w:p>
      <w:pPr>
        <w:widowControl w:val="on"/>
        <w:pBdr/>
        <w:spacing w:before="240" w:after="240" w:line="240" w:lineRule="auto"/>
        <w:ind w:left="0" w:right="0"/>
        <w:jc w:val="left"/>
      </w:pPr>
      <w:r>
        <w:rPr>
          <w:color w:val="000000"/>
          <w:sz w:val="24"/>
          <w:szCs w:val="24"/>
        </w:rPr>
        <w:t xml:space="preserve">„Digitális állampolgárrá válni” – napjainkban egyre inkább foglalkoztatja a jogtudományt és a közvéleményt egyaránt az a kérdés, hogy mit is jelent a digitális állampolgárság. Ez ugyanis egy olyan új, formabontó jogintézmény, amely az Alaptörvény XXVI. cikkén alapszik és amely alapjaiban változtatja meg az e-közigazgatás rendszerét Magyarországon.</w:t>
      </w:r>
    </w:p>
    <w:p>
      <w:pPr>
        <w:widowControl w:val="on"/>
        <w:pBdr/>
        <w:spacing w:before="240" w:after="240" w:line="240" w:lineRule="auto"/>
        <w:ind w:left="0" w:right="0"/>
        <w:jc w:val="left"/>
      </w:pPr>
      <w:r>
        <w:rPr>
          <w:color w:val="000000"/>
          <w:sz w:val="24"/>
          <w:szCs w:val="24"/>
        </w:rPr>
        <w:br/>
        <w:t xml:space="preserve">Kutatásom központi témája az Alaptörvény XXVI. cikkének értelmezése, elsősorban abból a szempontból, hogy egy államcél a gyakorlatban hogyan tud a lehető leghatékonyabban megvalósulni. A XXVI. cikk értelmében az állam törekszik az új műszaki megoldások és a tudomány eredményeinek alkalmazására. Itt azonban számtalan kérdés merülhet fel. Milyen célt szolgálnak az államcélok az Alaptörvényben? Mit jelent a ’törekvés’ az Alaptörvényben? Törekvésnek számít az is, ha az állam látszólag nem tesz semmit a megvalósítandó cél érdekében? A XXVI. cikkbe foglalt célkitűzések milyen gyakorlati módszerekkel érthetőek el?</w:t>
      </w:r>
    </w:p>
    <w:p>
      <w:pPr>
        <w:widowControl w:val="on"/>
        <w:pBdr/>
        <w:spacing w:before="240" w:after="240" w:line="240" w:lineRule="auto"/>
        <w:ind w:left="0" w:right="0"/>
        <w:jc w:val="left"/>
      </w:pPr>
      <w:r>
        <w:rPr>
          <w:color w:val="000000"/>
          <w:sz w:val="24"/>
          <w:szCs w:val="24"/>
        </w:rPr>
        <w:br/>
        <w:t xml:space="preserve">Ennek megfelelően a kutatásom során azt vizsgálom, hogy – ahogy a címben is szerepel – a cél ténylegesen szentesíti-e az eszközt, tehát hogy az Alaptörvény XXVI. cikkében megjelölt fejlesztési célok mennyire vannak összhangban a jelenlegi digitális szolgáltatásokkal, elsősorban a digitális közigazgatáshoz kapcsolódó eszközrendszerrel. Emellett különös tekintettel szeretnék figyelmet fordítani a digitális állampolgárságról szóló törvény által hozott változásokra és arra, hogy milyen további fejlesztési lehetőségek bevezetésére volna szükség a XXVI. cikk céljainak elérése érdekében.</w:t>
      </w:r>
    </w:p>
    <w:p>
      <w:pPr>
        <w:widowControl w:val="on"/>
        <w:pBdr/>
        <w:spacing w:before="240" w:after="240" w:line="240" w:lineRule="auto"/>
        <w:ind w:left="0" w:right="0"/>
        <w:jc w:val="left"/>
      </w:pPr>
      <w:r>
        <w:rPr>
          <w:color w:val="000000"/>
          <w:sz w:val="24"/>
          <w:szCs w:val="24"/>
        </w:rPr>
        <w:br/>
        <w:t xml:space="preserve">A kutatás eredményeként megállapítható, hogy a XXVI. cikk négy célkitűzésének teljeskörű megvalósulása érdekében további jelentős lépéseket kell tennie az államnak. Ez egy folyamatosan fejlődő terület, így erre tekintettel kell lenni fejlesztői és jogalkotói oldalról is egyaránt. Továbbá szükségesnek tartom a digitalizáció mint alapjog megteremtését az Alaptörvényben, a jelenleg is alkalmazott technológiai megoldások fejlesztését, a központi és helyi szintű közszolgáltatások rendszerének fejlesztését, a remunicipalizációs folyamatok csökkentését, a közügyek jobb átláthatósága érdekében egy átfogó reform előirányzását, továbbá időszakonkénti ügyfélelégedettség-mérést a digitális szolgáltatások vonatkozásában.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049543">
    <w:multiLevelType w:val="hybridMultilevel"/>
    <w:lvl w:ilvl="0" w:tplc="804321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049543">
    <w:abstractNumId w:val="750495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21186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