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DÁVID FILIPP</w:t>
            </w:r>
          </w:p>
          <w:p w:rsidR="00C275A3" w:rsidRDefault="00CA6B74" w:rsidP="00C275A3">
            <w:pPr>
              <w:pStyle w:val="Hallgatokepzes"/>
            </w:pPr>
            <w:r w:rsidRPr="001067CD">
              <w:rPr>
                <w:i/>
              </w:rPr>
              <w:t>davidfilipp.nagy@gmail.com</w:t>
            </w:r>
            <w:r w:rsidRPr="001067CD">
              <w:rPr>
                <w:i/>
              </w:rPr>
              <w:br/>
            </w:r>
            <w:r w:rsidR="00A96AEC">
              <w:t>jogász</w:t>
            </w:r>
            <w:r w:rsidR="00A96AEC">
              <w:br/>
            </w:r>
            <w:r w:rsidR="00E77B23">
              <w:t>Osztatlan, 10.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István</w:t>
            </w:r>
          </w:p>
          <w:p w:rsidR="00DB4822" w:rsidRDefault="00DB4822" w:rsidP="00BA6BAF">
            <w:pPr>
              <w:pStyle w:val="Konzulensektitulus"/>
            </w:pPr>
            <w:r w:rsidRPr="00DB4822">
              <w:t>egyetemi tanár,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Országgyűlés 1867 utáni működésével kapcsolatos kérdésekről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jogtörténet; országgyűlés; kiegyezés;</w:t>
      </w:r>
      <w:r>
        <w:t xml:space="preserve"/>
      </w:r>
    </w:p>
    <w:p>
      <w:pPr>
        <w:widowControl w:val="on"/>
        <w:pBdr/>
        <w:spacing w:before="240" w:after="240" w:line="240" w:lineRule="auto"/>
        <w:ind w:left="0" w:right="0"/>
        <w:jc w:val="left"/>
      </w:pPr>
      <w:r>
        <w:rPr>
          <w:color w:val="000000"/>
          <w:sz w:val="24"/>
          <w:szCs w:val="24"/>
        </w:rPr>
        <w:t xml:space="preserve">Dolgozatomban, annak címétől némileg eltérően, tulajdonképpen négy témával foglalkozom. Egyrészt az országgyűlési képviselők megjelenését megelőzően létezett országgyűlési követek intézményével, másrészt a kötött és a szabad mandátum kérdéskörével, harmadrészt az egy- és kétkamarás parlament problémájával, végezetül pedig klasszikus jogintézmények visszahozatalával. A követek tekintetében azok megjelenésével, működésével és letűnésével foglalkozom, a mandátum szabadságát pedig részint ehhez kapcsolódóan, részint önmagában, részint javaslataim megalapozása végett tárgyalom. Az egykamarás és bikamerális parlamentek kérdéskörét is több aspektusból tekintem át, így a történeti áttekintés mellett az intézmény visszahozatalára tett legutóbbi kísérletről is beszámolok - illetve, ahogy a mandátum szabadsága, úgy a kétkamarás országgyűlés is alapjai lesznek a dolgozatom legvégén bemutatott javaslataimnak. Jogintézmények visszahozatala kapcsán a háznagy intézményének, valamint a Képviselőházi Őrség tulajdonképpeni utódszervezetének szerepköréről, előd és utód hasonlóságáról értekezem. Dolgozatomat saját de lege ferenda javaslataimmal zárom, elképzelve egy kétkamarás országgyűlést kötött mandátumú felsőházi és (kvázi) szabad mandátumú alsóházi képviselőkkel, majd érvelve a gondolati úton konstruált jogintézmény létjogosultsága mellett.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54350">
    <w:multiLevelType w:val="hybridMultilevel"/>
    <w:lvl w:ilvl="0" w:tplc="33113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54350">
    <w:abstractNumId w:val="70554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83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