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GÁBOR LEVENTE</w:t>
            </w:r>
          </w:p>
          <w:p w:rsidR="00C275A3" w:rsidRDefault="00CA6B74" w:rsidP="00C275A3">
            <w:pPr>
              <w:pStyle w:val="Hallgatokepzes"/>
            </w:pPr>
            <w:r w:rsidRPr="001067CD">
              <w:rPr>
                <w:i/>
              </w:rPr>
              <w:t>kozma.gabor2000@gmail.com</w:t>
            </w:r>
            <w:r w:rsidRPr="001067CD">
              <w:rPr>
                <w:i/>
              </w:rPr>
              <w:br/>
            </w:r>
            <w:r w:rsidR="00A96AEC">
              <w:t>Jogász</w:t>
            </w:r>
            <w:r w:rsidR="00A96AEC">
              <w:br/>
            </w:r>
            <w:r w:rsidR="00E77B23">
              <w:t>Osztatlan, 10.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Sarolta</w:t>
            </w:r>
          </w:p>
          <w:p w:rsidR="00DB4822" w:rsidRDefault="00DB4822" w:rsidP="00BA6BAF">
            <w:pPr>
              <w:pStyle w:val="Konzulensektitulus"/>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Quo vadis: A határon átnyúló stratégiai pereskedés lehetősége Európában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magánjog; joghatóság; stratégiai; pereskedés</w:t>
      </w:r>
      <w:r>
        <w:t xml:space="preserve"/>
      </w:r>
    </w:p>
    <w:p>
      <w:pPr>
        <w:widowControl w:val="on"/>
        <w:pBdr/>
        <w:spacing w:before="240" w:after="240" w:line="240" w:lineRule="auto"/>
        <w:ind w:left="0" w:right="0"/>
        <w:jc w:val="left"/>
      </w:pPr>
      <w:r>
        <w:rPr>
          <w:color w:val="000000"/>
          <w:sz w:val="24"/>
          <w:szCs w:val="24"/>
        </w:rPr>
        <w:t xml:space="preserve">Dolgozatomban az elmúlt években kibontakozó, határon átnyúló stratégiai pereskedés jelenségét vizsgálom, amelynek célja a multinacionális vállalati láncon belül az anyavállalattal szembeni igényérvényesítés, a leányvállalat által Európán kívül okozott emberi jogi vagy környezeti jogsértések miatt. A kutatásomban bemutatom, hogy az Európai Unió egységes joghatósági szabályrendszerében milyen lehetőségei vannak a stratégiai pereknek: miként állapíthatja meg a joghatóságát egy európai fórum egy harmadik országban elkövetett károkozással kapcsolatban.</w:t>
      </w:r>
    </w:p>
    <w:p>
      <w:pPr>
        <w:widowControl w:val="on"/>
        <w:pBdr/>
        <w:spacing w:before="240" w:after="240" w:line="240" w:lineRule="auto"/>
        <w:ind w:left="0" w:right="0"/>
        <w:jc w:val="left"/>
      </w:pPr>
      <w:r>
        <w:rPr>
          <w:color w:val="000000"/>
          <w:sz w:val="24"/>
          <w:szCs w:val="24"/>
        </w:rPr>
        <w:br/>
        <w:t xml:space="preserve">A téma aktualitását a vállalati társadalmi felelősségvállalás gondolatiságának térnyerése adja, amely fokozott társadalmi és környezeti sztenderdek integrálását követeli meg a nagyvállalatoktól. Mindezt az Európai Unióban is kiemelkedő figyelem övezi jogalkotói szempontból. Kérdés azonban, hogy miként vonható felelősségre egy nagyvállalat a működése során potenciálisan felmerülő emberi jogi és környezeti károkozásért, ha jogsértésre nem a küldő, hanem a fogadó államban kerül sor.</w:t>
      </w:r>
    </w:p>
    <w:p>
      <w:pPr>
        <w:widowControl w:val="on"/>
        <w:pBdr/>
        <w:spacing w:before="240" w:after="240" w:line="240" w:lineRule="auto"/>
        <w:ind w:left="0" w:right="0"/>
        <w:jc w:val="left"/>
      </w:pPr>
      <w:r>
        <w:rPr>
          <w:color w:val="000000"/>
          <w:sz w:val="24"/>
          <w:szCs w:val="24"/>
        </w:rPr>
        <w:br/>
        <w:t xml:space="preserve">A stratégiai pereskeskedést úgy definiálom, mint a nagyvállalat működésének káros következményei által érintett fogadó állambeli károsulti csoportok kollektív igényérvényesítése a károkozó nagyvállalattal szemben, amely a küldő állam bíróságai előtt folyik és amelyben a küldő állam joga kerül alkalmazásra.</w:t>
      </w:r>
    </w:p>
    <w:p>
      <w:pPr>
        <w:widowControl w:val="on"/>
        <w:pBdr/>
        <w:spacing w:before="240" w:after="240" w:line="240" w:lineRule="auto"/>
        <w:ind w:left="0" w:right="0"/>
        <w:jc w:val="left"/>
      </w:pPr>
      <w:r>
        <w:rPr>
          <w:color w:val="000000"/>
          <w:sz w:val="24"/>
          <w:szCs w:val="24"/>
        </w:rPr>
        <w:br/>
        <w:t xml:space="preserve">A dolgozatomban kitérek a globális ellátási lánc problémáira, illetve azonosítom a stratégiai pereskedésnek gátat szabó legfontosabb okokat, így az elkülönült jogi személyiség elvét, valamint az extraterritoriális joghatósági szabályok elkerülésének szükségességét. Felvázolom az angol és az amerikai nemzetközi magánjog által alkalmazott megközelítést. Az elemzés eltérő joggyakorlati irányokat mutat: míg Angliában több bíróság is megállapíthatónak találta a joghatóságát, addig az amerikai bíróságok kizárták ennek a lehetőségét.</w:t>
      </w:r>
    </w:p>
    <w:p>
      <w:pPr>
        <w:widowControl w:val="on"/>
        <w:pBdr/>
        <w:spacing w:before="240" w:after="240" w:line="240" w:lineRule="auto"/>
        <w:ind w:left="0" w:right="0"/>
        <w:jc w:val="left"/>
      </w:pPr>
      <w:r>
        <w:rPr>
          <w:color w:val="000000"/>
          <w:sz w:val="24"/>
          <w:szCs w:val="24"/>
        </w:rPr>
        <w:br/>
        <w:t xml:space="preserve">Felvázolom, hogy a Brüsszel Ia. jelenlegi formájában nem teszi lehetővé a harmadik országbeli alperesek európai fórumok előtti igényérvényesítését, így a stratégiai perek az eltérő tartalmú tagállami nemzetközi magánjogi szabályokra támaszkodhatnak. Erre tekintettel javaslom egy új joghatósági ok, a forum necessitatis bevezetését, amely lehetővé tenné, hogy bizonyos esetekben megállapítható legyen a tagállami bíróságok joghatósága olyan harmadik országbeli jogsértések vonatkozásában, amelyek egy európai székhelyű anyavállalat ellátási láncában merültek fel.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43113">
    <w:multiLevelType w:val="hybridMultilevel"/>
    <w:lvl w:ilvl="0" w:tplc="9349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43113">
    <w:abstractNumId w:val="57543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609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