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AL-AHDAL SANAA HARUN ABDURRAHMAN</w:t>
            </w:r>
          </w:p>
          <w:p w:rsidR="00C275A3" w:rsidRDefault="00CA6B74" w:rsidP="00C275A3">
            <w:pPr>
              <w:pStyle w:val="Hallgatokepzes"/>
            </w:pPr>
            <w:r w:rsidRPr="001067CD">
              <w:rPr>
                <w:i/>
              </w:rPr>
              <w:t>sanaalahdal@hotmail.com</w:t>
            </w:r>
            <w:r w:rsidRPr="001067CD">
              <w:rPr>
                <w:i/>
              </w:rPr>
              <w:br/>
            </w:r>
            <w:r w:rsidR="00A96AEC">
              <w:t>Computer Science</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Lakatos Róbert</w:t>
            </w:r>
          </w:p>
          <w:p w:rsidR="00DB4822" w:rsidRDefault="00DB4822" w:rsidP="00BA6BAF">
            <w:pPr>
              <w:pStyle w:val="Konzulensektitulus"/>
            </w:pPr>
            <w:r w:rsidRPr="00DB4822">
              <w:t>tanársegéd, DE IK</w:t>
            </w:r>
          </w:p>
        </w:tc>
      </w:tr>
      <w:tr w:rsidR="00DB4822" w:rsidTr="00DB4822">
        <w:tc>
          <w:tcPr>
            <w:tcW w:w="9854" w:type="dxa"/>
          </w:tcPr>
          <w:p w:rsidR="00DB4822" w:rsidRPr="00DB4822" w:rsidRDefault="00DB4822" w:rsidP="00BA6BAF">
            <w:pPr>
              <w:pStyle w:val="Konzulenseknev"/>
            </w:pPr>
            <w:r w:rsidRPr="00DB4822">
              <w:t>Prof. Dr. Hajdu András</w:t>
            </w:r>
          </w:p>
          <w:p w:rsidR="00DB4822" w:rsidRDefault="00DB4822" w:rsidP="00BA6BAF">
            <w:pPr>
              <w:pStyle w:val="Konzulensektitulus"/>
            </w:pPr>
            <w:r w:rsidRPr="00DB4822">
              <w:t>egyetemi tanár,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Automatikus kvízgeneráló rendszer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Natural language processing, large language model, Artificial intelligence, Python programming language</w:t>
      </w:r>
      <w:r>
        <w:t xml:space="preserve"/>
      </w:r>
    </w:p>
    <w:p>
      <w:pPr>
        <w:widowControl w:val="on"/>
        <w:pBdr/>
        <w:spacing w:before="240" w:after="240" w:line="240" w:lineRule="auto"/>
        <w:ind w:left="0" w:right="0"/>
        <w:jc w:val="left"/>
      </w:pPr>
      <w:r>
        <w:rPr>
          <w:color w:val="000000"/>
          <w:sz w:val="24"/>
          <w:szCs w:val="24"/>
        </w:rPr>
        <w:t xml:space="preserve">This thesis focuses on the development of an Automatic Quiz Generation System (AQGS) that leverages advancements in Natural Language Processing (NLP) and Artificial Intelligence (AI) to automate quiz creation from digital documents. The system addresses challenges faced by educators, including the time-consuming and manual process of generating quizzes from vast educational resources. By integrating NLP techniques and prompt engineering, AQGS analyzes text, identifies key concepts, and generates diverse question types tailored to learning objectives.</w:t>
      </w:r>
    </w:p>
    <w:p>
      <w:pPr>
        <w:widowControl w:val="on"/>
        <w:pBdr/>
        <w:spacing w:before="240" w:after="240" w:line="240" w:lineRule="auto"/>
        <w:ind w:left="0" w:right="0"/>
        <w:jc w:val="left"/>
      </w:pPr>
      <w:r>
        <w:rPr>
          <w:color w:val="000000"/>
          <w:sz w:val="24"/>
          <w:szCs w:val="24"/>
        </w:rPr>
        <w:t xml:space="preserve">The thesis explores various approaches for implementation. It employs tools like GROBID for structured information extraction and Pinecone for semantic indexing and search, enhancing retrieval and processing capabilities. It uses embedding techniques and transformer-based models such as Llama-2-7b to ensure semantic understanding of the content. Three methodologies—direct text processing, structured data extraction using GROBID, and their integration—were explored, each overcoming specific limitations and contributing to the system's robustness.</w:t>
      </w:r>
    </w:p>
    <w:p>
      <w:pPr>
        <w:widowControl w:val="on"/>
        <w:pBdr/>
        <w:spacing w:before="240" w:after="240" w:line="240" w:lineRule="auto"/>
        <w:ind w:left="0" w:right="0"/>
        <w:jc w:val="left"/>
      </w:pPr>
      <w:r>
        <w:rPr>
          <w:color w:val="000000"/>
          <w:sz w:val="24"/>
          <w:szCs w:val="24"/>
        </w:rPr>
        <w:t xml:space="preserve">Key contributions include the preservation of textual data, integration of advanced tools, and effective quiz generation tailored to diverse contexts. While challenges like inconsistencies in quiz generation were encountered, rigorous debugging and prompt refinement were employed to improve performance.</w:t>
      </w:r>
    </w:p>
    <w:p>
      <w:pPr>
        <w:widowControl w:val="on"/>
        <w:pBdr/>
        <w:spacing w:before="240" w:after="240" w:line="240" w:lineRule="auto"/>
        <w:ind w:left="0" w:right="0"/>
        <w:jc w:val="left"/>
      </w:pPr>
      <w:r>
        <w:rPr>
          <w:color w:val="000000"/>
          <w:sz w:val="24"/>
          <w:szCs w:val="24"/>
        </w:rPr>
        <w:t xml:space="preserve">The AQGS demonstrates promise in revolutionizing digital education by streamlining assessment creation and enabling scalable, personalized learning. Future directions include extending the system to handle more complex text types and integrating advanced NLP techniques to diversify the question formats and enhance adaptability.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54991">
    <w:multiLevelType w:val="hybridMultilevel"/>
    <w:lvl w:ilvl="0" w:tplc="92643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54991">
    <w:abstractNumId w:val="94354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821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