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KORPONAI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korponai.r0805@gmail.com</w:t>
            </w:r>
            <w:r w:rsidRPr="001067CD">
              <w:rPr>
                <w:i/>
              </w:rPr>
              <w:br/>
            </w:r>
            <w:r w:rsidR="00A96AEC">
              <w:t>Informatika-Matematika tanár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MEZŐ-NAGY DÓRA HANNA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nagy.doraaa68@gmail.com</w:t>
            </w:r>
            <w:bookmarkStart w:id="1" w:name="_GoBack"/>
            <w:bookmarkEnd w:id="1"/>
            <w:r w:rsidRPr="001067CD">
              <w:br/>
            </w:r>
            <w:r w:rsidR="00C275A3">
              <w:t>Biológia- Informatika tanár</w:t>
            </w:r>
            <w:r w:rsidR="00A96AEC">
              <w:br/>
              <w:t>MSc, 10.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Csernoch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Algoritmizálási megközelítések a 10. osztályban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kultúra; számítógépes gondolkodás fejlesztése; kerettanterv; oktatási megközelítések; tankönyvelemzés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háttere abban gyökerezik, hogy a digitális készségek és kompetenciák terén tapasztalt hiányosságok egyre inkább a mindennapi életben és az oktatási környezetekben is megjelennek óriási veszteségeket termelve. Hospitálásaink, valamint társadalmi interakcióink rámutattak arra, hogy az alacsony szintű számítógépes gondolkodás fokozódó társadalmi problémát jelent. Ez a jelenség a végfelhasználói adatkezelésben is megnyilvánul, amelynek problémája minden generációban észlelhető.</w:t>
      </w:r>
      <w:r>
        <w:rPr>
          <w:color w:val="000000"/>
          <w:sz w:val="24"/>
          <w:szCs w:val="24"/>
        </w:rPr>
        <w:br/>
        <w:t xml:space="preserve">Kutatásunk az újonnan bevezetett Digitális kultúra tantárgy tanmenetének és tankönyvének elemzésére irányult, amely a számítógépes gondolkodás fejlesztését célozza, rendkívül alacsony óraszám mellett. A kerettanterv feltételezi, hogy a tananyag és az óraszám elegendő a problémák kezelésére. Ennek alapján kutatásunk a 10. osztályos tankönyv követelményeire és programozási feladataira összpontosított, amelyek táblázatkezelési és Python programozási környezetben kerültek megvalósításra. Mivel a diákok napi szinten foglalkoznak hasonló feladatokkal, az ő véleményük és tapasztalataik jelentették a legautentikusabb forrást. Ennek érdekében kérdőívet készítettünk, amely a diákok programozási ismereteit, valamint a feladatokkal kapcsolatos véleményüket vizsgálta. Továbbá, a tantárgyi integráció során megnyilvánuló készségeiket is mértük. A 223 fős minta statisztikai elemzésével kapott eredmények nem támasztják alá a kerettantervi hipotézist. A tanulók számítógépes gondolkodása jelentős hiányosságokat mutat, és a feladatok nem megfelelőek ezen korosztály számára. Az eredmények rávilágítanak a probléma súlyosságára és az oktatási megközelítések fejlesztésének szükségességére.</w:t>
      </w:r>
      <w:r>
        <w:rPr>
          <w:color w:val="000000"/>
          <w:sz w:val="24"/>
          <w:szCs w:val="24"/>
        </w:rPr>
        <w:br/>
        <w:t xml:space="preserve">Célunk egy hatékonyabb módszer bemutatása, amely javítja a tanulók számítógépes gondolkodását, emellett összekapcsolja a hagyományos programozásorientált képzést az alkalmazói ismeretekkel, felkészítve a tanulókat a jövő munkáltatói által elvárt képességekre. A módszer előnye, hogy a tantárgyi integrációra alapozva összeköti a digitális kultúra adatkezeléshez köthető témaköreit, ezáltal hasonló képességeket és kompetenciákat fejlesztünk, csak más környezetben és módszerekkel. Korábbi mérések igazolják, hogy ezzel a megközelítéssel hatékonyabban tanulható az adatkezelés, mint a felületorientált módszerekkel, továbbá könnyedén áttérhetünk a táblázatkezelésről az adatbáziskezelésre, majd a magas szintű programozási nyelvekre, ezzel is növelve a tanulás-tanítás hatékonyságát és megoldást kínálhatunk az óraszámgondokra.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15699">
    <w:multiLevelType w:val="hybridMultilevel"/>
    <w:lvl w:ilvl="0" w:tplc="19911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15699">
    <w:abstractNumId w:val="39415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0673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