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CSETE MARGIT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margo0914@gmail.com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Vámosiné Dr. Rovó Gyöngyvér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Küzdelem az elfogadásért. Inkluzivitás megfigyelése egy sport club életébe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CATCH, Judo, SNI, Inkluzivitás,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Küzdelem az elfogadásért</w:t>
      </w:r>
      <w:r>
        <w:rPr>
          <w:color w:val="000000"/>
          <w:sz w:val="24"/>
          <w:szCs w:val="24"/>
        </w:rPr>
        <w:br/>
        <w:t xml:space="preserve">Inkluzivitás megfigyelése egy sport club életébe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hátterét, több éves versenyzői és edzői tevékenységem, illetve jelenlegi tanulmányaim szolgáltatták. A fogyatékossággal élők jelenléte hatást gyakorol-e környezetükre? Alkalmas – e, a mozgás alkalmazása az inkluzivitásban? A dolgozatomban, kérdéseimre a válaszokat az attitűd kutatásában kerestem.</w:t>
      </w:r>
      <w:r>
        <w:rPr>
          <w:color w:val="000000"/>
          <w:sz w:val="24"/>
          <w:szCs w:val="24"/>
        </w:rPr>
        <w:br/>
        <w:t xml:space="preserve">Munkám során, a többségi tanulók attitűdjét vizsgáló CATHC attitűdmérő skálát használtam, amelyet két lépcsőben vettem fel. A felmérést, egy középiskolai osztállyal érzékenyítő program előtt és után, illetve sportegyesületi gyermekekkel végeztem, akik hosszú ideje együtt sportolnak SNI-s társaikkal. A gyermekkel együtt dolgozó edző kollegák benyomásainak változásairól, interjúkészítéssel győződtem meg, a sportegyesületbe járó gyermekek szüleivel saját kérdéseimből összeállított, Google kérdőívet készítettem. A vizsgálati módszerek, segítségével válaszokat kaptam a társadalomi változásokról, melyek egy közös ismereteket bővítő élmény –mozgás hatására bekövetkeztek. A tartós, több éves együttnevelés eltérő eredményeiről, az egyszeri friss tapasztalatokkal rendelkezőkkel szemben. Hatást gyakorolt –e a sajátos nevelést igénylő gyermekek jelenléte, a sport szakemberek nézőpontjának változásaira, és választ kaptam a szülők véleménye alapján a sportegyesületben végzett nevelési munkáról.</w:t>
      </w:r>
      <w:r>
        <w:rPr>
          <w:color w:val="000000"/>
          <w:sz w:val="24"/>
          <w:szCs w:val="24"/>
        </w:rPr>
        <w:br/>
        <w:t xml:space="preserve">A kutatás pozitív eredményei bebizonyították, hogy a befogadás, egymás megismerése, pozitív irányba változtatják meg az előzetes hiányos ismereteket. Pozitívan változtathatják meg a személy és környezete attitűdjét.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11119">
    <w:multiLevelType w:val="hybridMultilevel"/>
    <w:lvl w:ilvl="0" w:tplc="88874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11119">
    <w:abstractNumId w:val="44211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578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