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VIDA KRISZTINA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vidakrisztina11@gmail.com</w:t>
            </w:r>
            <w:r w:rsidRPr="001067CD">
              <w:rPr>
                <w:i/>
              </w:rPr>
              <w:br/>
            </w:r>
            <w:r w:rsidR="00A96AEC">
              <w:t>Magyartanár, történelem és állampolgári ismeretek tanára</w:t>
            </w:r>
            <w:r w:rsidR="00A96AEC">
              <w:br/>
            </w:r>
            <w:r w:rsidR="00E77B23">
              <w:t>Osztatlan,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Farkas Judit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noha, a holott, és a jóllehet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Megengedő kifejezések a magyarban: a noha, a holott és a jóllehet összehasonlító vizsgálata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noha, a holott és a jóllehet kifejezésekkel foglalkozom alapvetően generatív keretben. Kutatásom Virág (2023) TDK dolgozatán alapul, az ott a bár kapcsán felvetett kérdéseket tekintem át a másik három említett megengedő kifejezés esetében.</w:t>
      </w:r>
      <w:r>
        <w:rPr>
          <w:color w:val="000000"/>
          <w:sz w:val="24"/>
          <w:szCs w:val="24"/>
        </w:rPr>
        <w:br/>
        <w:t xml:space="preserve">Munkám első felében, egy szakirodalmi áttekintés segítségével, bemutatom a három kifejezést, melyeket a legtöbben a megengedő kötőszók közé sorolnak. A dolgozat második felében azt az általam végzett korpuszos és kérdőíves vizsgálatot ismertetem, melynek eredményei alapján korántsem tűnik egyértelműnek a noha, a holott és a jóllehet kifejezések kategorizálása: megvizsgálom, hogy a szóban forgó kifejezések állhatnak-e tagmondat belsejében, valamint hogy előfordulhatnak-e együtt ellentétes mellérendelő kötőszókkal.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9825685">
    <w:multiLevelType w:val="hybridMultilevel"/>
    <w:lvl w:ilvl="0" w:tplc="601500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9825685">
    <w:abstractNumId w:val="7982568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240415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