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RÉKA</w:t>
            </w:r>
          </w:p>
          <w:p w:rsidR="00C275A3" w:rsidRDefault="00CA6B74" w:rsidP="00C275A3">
            <w:pPr>
              <w:pStyle w:val="Hallgatokepzes"/>
            </w:pPr>
            <w:r w:rsidRPr="001067CD">
              <w:rPr>
                <w:i/>
              </w:rPr>
              <w:t>molnarreka555@gmail.com</w:t>
            </w:r>
            <w:r w:rsidRPr="001067CD">
              <w:rPr>
                <w:i/>
              </w:rPr>
              <w:br/>
            </w:r>
            <w:r w:rsidR="00A96AEC">
              <w:t>szociológia</w:t>
            </w:r>
            <w:r w:rsidR="00A96AEC">
              <w:br/>
            </w:r>
            <w:r w:rsidR="00E77B23">
              <w:t>BA, 3.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Erát Dávid</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szülők válásának hatása az egyén párkapcsolati minőségére és stabilitására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párkapcsolat; válás; minőség; stabilitás</w:t>
      </w:r>
      <w:r>
        <w:t xml:space="preserve"/>
      </w:r>
    </w:p>
    <w:p>
      <w:pPr>
        <w:widowControl w:val="on"/>
        <w:pBdr/>
        <w:spacing w:before="240" w:after="240" w:line="240" w:lineRule="auto"/>
        <w:ind w:left="0" w:right="0"/>
        <w:jc w:val="left"/>
      </w:pPr>
      <w:r>
        <w:rPr>
          <w:color w:val="000000"/>
          <w:sz w:val="24"/>
          <w:szCs w:val="24"/>
        </w:rPr>
        <w:t xml:space="preserve">A párkapcsolatok minőségének és milyenségének egyéni és társadalmi jelentősége is van, az életminőség és a társadalmi helyzet egyik fontos tényezője. Az 1950 után jelentkező normaváltozásoknak köszönhetően a házasságkötése száma csökkenni, a válások száma nőni kezdett. Ezen változások hatással vannak a gyermekvállalásra és a gyermekek felnevelésére is. A párkapcsolatok minőségének és stabilitásának vizsgálata ezen tényezők miatt is fontos, így tanulmányomban a szülők válásának hatását vizsgáltam az egyén párkapcsolatára. Több korábbi kutatás eredménye is azt mutatta, hogy az elvált szülőkkel rendelkezők párkapcsolati minősége és stabilitása gyengébb, kutatásom célja az volt, hogy ezt az állítást megerősítsem vagy cáfoljam és az ezt okozó tényezőket bemutassam. Eredményem alapján a szülők válása csak a párkapcsolat stabilitásával (legyen az tényleges válás vagy a válás gondolata) van összefüggésben, míg a párkapcsolat minőségére nincs semmilyen hatással.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68715">
    <w:multiLevelType w:val="hybridMultilevel"/>
    <w:lvl w:ilvl="0" w:tplc="20100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68715">
    <w:abstractNumId w:val="34368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6407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