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CSONKA OTÍLIA</w:t>
            </w:r>
          </w:p>
          <w:p w:rsidR="00C275A3" w:rsidRDefault="00CA6B74" w:rsidP="00C275A3">
            <w:pPr>
              <w:pStyle w:val="Hallgatokepzes"/>
            </w:pPr>
            <w:r w:rsidRPr="001067CD">
              <w:rPr>
                <w:i/>
              </w:rPr>
              <w:t>csonkaoti98@gmail.com</w:t>
            </w:r>
            <w:r w:rsidRPr="001067CD">
              <w:rPr>
                <w:i/>
              </w:rPr>
              <w:br/>
            </w:r>
            <w:r w:rsidR="00A96AEC">
              <w:t>Pszichológia (Klinikai- és egészségpszichológia specializáció)</w:t>
            </w:r>
            <w:r w:rsidR="00A96AEC">
              <w:br/>
            </w:r>
            <w:r w:rsidR="00E77B23">
              <w:t>MA, 4.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Zsidó András Norbert</w:t>
            </w:r>
          </w:p>
          <w:p w:rsidR="00DB4822" w:rsidRDefault="00DB4822" w:rsidP="00BA6BAF">
            <w:pPr>
              <w:pStyle w:val="Konzulensektitulus"/>
            </w:pPr>
            <w:r w:rsidRPr="00DB4822">
              <w:t>Tudományos főmunkatárs,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undorra, mint fenyegető ingerre irányuló figyelmi torzítás szerepe és fiziológiai következményei az emetofóbiában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emetofóbia; undor; bőrellenállás (GSR); szívfrekvencia (HRV); arousal</w:t>
      </w:r>
      <w:r>
        <w:t xml:space="preserve"/>
      </w:r>
    </w:p>
    <w:p>
      <w:pPr>
        <w:widowControl w:val="on"/>
        <w:pBdr/>
        <w:spacing w:before="240" w:after="240" w:line="240" w:lineRule="auto"/>
        <w:ind w:left="0" w:right="0"/>
        <w:jc w:val="left"/>
      </w:pPr>
      <w:r>
        <w:rPr>
          <w:color w:val="000000"/>
          <w:sz w:val="24"/>
          <w:szCs w:val="24"/>
        </w:rPr>
        <w:t xml:space="preserve">Az emetofóbia specifikus fóbia, a hányingertől és a hányástól való intenzív félelem, kialakulása egy averzív kulcsélményhez köthető. Az emetofóbiás személyekre jellemző a fizikai tünetekkel kapcsolatos hipervigilancia és figyelmi torzítás. Vizsgálatunkban arra fókuszáltunk, hogy feltérképezzük a hányástól való intenzív félelemre potenciálisan érzékeny vizsgálati személyek averzív ingerek kapcsán mutatott figyelmi torzításait és fiziológiai reakcióit. Korábbi kutatások szerint az undor központi tényező a specifikus fóbiák kialakulásában és fenntartásában, ezért vizsgálati modellünkben az undort alkalmaztuk averzív ingerként. A vizsgálati személyek (N=59) két emetofóbiát felmérő kérdőívet töltöttek ki, majd ezt követően megnéztek egy 10 perc időtartamú, undort kiváltó ingereket tartalmazó videót montázst. Az ingeranyag megtekintését megelőzően és azt követően az átélt undor mértékét vizuál-analóg skálán értékelték. A videó megtekintése során rögzítettük a vizsgálati személyek bőrellenállás és szívfrekvencia értékeit az arousal szint emelkedésének detektálására, valamint szemkövetéses mérési módszert alkalmaztunk a figyelmi torzítás azonosítására. Az eredmények alapján a bőrellenállás és a szívfrekvencia átlagos értékei szignifikáns mértékben magyarázzák a hányástól való intenzív félelmet: a videómontázs megtekintését követően az hányástól való intenzív félelemre potenciálisan hajlamos résztvevőknél emelkedett pulzusszámot és gyorsabb lefutású bőrellenállás válaszokat rögzítettünk. A szemkövetés mérés összes fixáció átlagértéke nem gyakorolt szignifikáns hatást a hányástól való intenzív félelemre, azonban a hatáserősség és a ß érték alapján valós hatásra következtethetünk. A vizsgálati manipuláció sikeresnek bizonyult: az averzív ingerek hatására a résztvevők nagyobb mértékű undort éltek át. Az eredmények alapján az undor értékelésében megjelenő különbségre egyik prediktor változó sem gyakorolt szignifikáns hatást. A hányástól való intenzív félelem kapcsán feltételezhető a figyelmi vonzás torzítás és az arousal szint emelkedése, amely az averzív inger szorongást kiváltó hatását erősítheti, és amely hátterében a szimpatikus idegrendszeri aktiváció mechanizmusát feltételezzük. Összességében eredményeink arra mutatnak, hogy az undor egy releváns érzelem az emetofóbia kialakulásában és fenntartásában, azonban az emetofóbia komplex háttérmechanizmusainak megértéséhez további fiziológiai vizsgálatok szükségesek.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12239">
    <w:multiLevelType w:val="hybridMultilevel"/>
    <w:lvl w:ilvl="0" w:tplc="10513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12239">
    <w:abstractNumId w:val="81412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423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