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SZESZÁK NÓRA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noraszeszak@gmail.com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Bali Cintia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elsődleges szocializációs közeg hatása a fiatal felnőttek érzelemfel-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Érzelemfelismerés; szülői bánásmód; nevelési stílus; szocioökonómiai státusz; fiatal felnőttek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gyermek gondozója érzelmi visszatükrözésének segítségével tanulja meg az érzelmeket az arckifejezésekhez és belső érzeteihez tarsítani. Ahogyan a mentalizációs képességet hosszútávon meghatározza a koragyermekkori kapcsolat az elsődleges gondozóval, az érzelemfelismerésre is ilyen mértékű hatással lehet. Feltételeztem, hogy az eltérő elsődleges szocializációs közeg – a gondozó nevelési stílusa, szocioökonómiai státusza és család egészségügyi és mentális nehézségei – olyan mértékben meghatározzák az érzelemfelismerés fejlődését, hogy a kialakult különbségek még a fiatal felnőttek korosztályánál is beazonosíthatóak.</w:t>
      </w:r>
      <w:r>
        <w:rPr>
          <w:color w:val="000000"/>
          <w:sz w:val="24"/>
          <w:szCs w:val="24"/>
        </w:rPr>
        <w:br/>
        <w:t xml:space="preserve">Hipotézisem, hogy azok a személyek, akik nagyobb mértékű törődésről vagy korlátozásról számolnak be, jobban teljesítenek az érzelemfelismerés terén azokhoz képest, akik túlvédéssel vagy elutasítással jellemzik gondozójukat. Második hipotézisem, hogy a nevelési stílusok összefüggenek a gondozó szocioökonómiai státuszával: a szeretet-törődés és a korlátozó nevelési stílusok a magasabb, míg a túlvédő és az elutasító nevelési stílusok az alacsonyabb státusszal korrelálnak. Végül érintőlegesen vizsgáltam a koragyerekkorban tapasztalt családi mentális vagy egészségügyi problémák hatását az érzelemfelismerésre.</w:t>
      </w:r>
      <w:r>
        <w:rPr>
          <w:color w:val="000000"/>
          <w:sz w:val="24"/>
          <w:szCs w:val="24"/>
        </w:rPr>
        <w:br/>
        <w:t xml:space="preserve">A kutatásban összesen 31 fő vett részt (20–34 év, átlagéletkor: 23,9), 15 férfi és 16 nő. A részvevőktől gyermekkori emlékeik alapján kértem jellemzést az általuk kijelölt elsődleges gondozójuk nevelési stílusáról, amelyhez a </w:t>
      </w:r>
      <w:r>
        <w:rPr>
          <w:i/>
          <w:color w:val="000000"/>
          <w:sz w:val="24"/>
          <w:szCs w:val="24"/>
        </w:rPr>
        <w:t xml:space="preserve">Szülői bánásmód</w:t>
      </w:r>
      <w:r>
        <w:rPr>
          <w:color w:val="000000"/>
          <w:sz w:val="24"/>
          <w:szCs w:val="24"/>
        </w:rPr>
        <w:t xml:space="preserve"> (H-PBI) kérdőívet használtam. Emellett rákérdeztem a gondozó szocioökonómiai státuszára és családi állapotára. Az érzelemfelismerési képességet saját készítésű teszttel mértem, amelyet az </w:t>
      </w:r>
      <w:r>
        <w:rPr>
          <w:i/>
          <w:color w:val="000000"/>
          <w:sz w:val="24"/>
          <w:szCs w:val="24"/>
        </w:rPr>
        <w:t xml:space="preserve">Ekman 60 Faces teszt</w:t>
      </w:r>
      <w:r>
        <w:rPr>
          <w:color w:val="000000"/>
          <w:sz w:val="24"/>
          <w:szCs w:val="24"/>
        </w:rPr>
        <w:t xml:space="preserve"> alapján a </w:t>
      </w:r>
      <w:r>
        <w:rPr>
          <w:i/>
          <w:color w:val="000000"/>
          <w:sz w:val="24"/>
          <w:szCs w:val="24"/>
        </w:rPr>
        <w:t xml:space="preserve">FACES database</w:t>
      </w:r>
      <w:r>
        <w:rPr>
          <w:color w:val="000000"/>
          <w:sz w:val="24"/>
          <w:szCs w:val="24"/>
        </w:rPr>
        <w:t xml:space="preserve"> képeinek használatával készítettem.</w:t>
      </w:r>
      <w:r>
        <w:rPr>
          <w:color w:val="000000"/>
          <w:sz w:val="24"/>
          <w:szCs w:val="24"/>
        </w:rPr>
        <w:br/>
        <w:t xml:space="preserve">A statisztikai elemzések alapján a nagyobb mértékű szeretet-törődés és korlátozás tapasztalata pontatlanabb érzelemfelismerést eredményezett. A második hipotézisemet nem igazolta statisztikai eredmény. Végül azok a személyek, akik koragyerekkorukban a családban tapasztalt mentális vagy egészségügyi problémákról számoltak be, pontatlanabbul ismerték fel az érzelmeket, különösen a szomorúságot.</w:t>
      </w:r>
      <w:r>
        <w:rPr>
          <w:color w:val="000000"/>
          <w:sz w:val="24"/>
          <w:szCs w:val="24"/>
        </w:rPr>
        <w:br/>
        <w:t xml:space="preserve">Összességében megállapítható, hogy a koragyermekkori tapasztalatok hatása az érzelemfelismerés fejlődésére még a fiatal felnőttek korcsoportjánál is beazonosítható. A kutatás fejlesztésével és egy reprezentatívabb minta segítségével az eredmények felhasználhatóak képességfejlesztő módszerek kialakítására.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532796">
    <w:multiLevelType w:val="hybridMultilevel"/>
    <w:lvl w:ilvl="0" w:tplc="512809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532796">
    <w:abstractNumId w:val="215327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97457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