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HAJMA NOÉMI</w:t>
            </w:r>
          </w:p>
          <w:p w:rsidR="00C275A3" w:rsidRDefault="00CA6B74" w:rsidP="00C275A3">
            <w:pPr>
              <w:pStyle w:val="Hallgatokepzes"/>
            </w:pPr>
            <w:r w:rsidRPr="001067CD">
              <w:rPr>
                <w:i/>
              </w:rPr>
              <w:t>hnnoemi01@gmail.com</w:t>
            </w:r>
            <w:r w:rsidRPr="001067CD">
              <w:rPr>
                <w:i/>
              </w:rPr>
              <w:br/>
            </w:r>
            <w:r w:rsidR="00A96AEC">
              <w:t>Pszichológia</w:t>
            </w:r>
            <w:r w:rsidR="00A96AEC">
              <w:br/>
            </w:r>
            <w:r w:rsidR="00E77B23">
              <w:t>BA, 4.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Teleki Szidalisz Ágnes</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Elhagyni a csónakot a tengerért: Attitűdök felmérése az eutanázia, azaz a jó halál, és az öngyilkosság, azaz a meghívott halál kapcsán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Euthanasia; Suicide; Attitude; Predictor</w:t>
      </w:r>
      <w:r>
        <w:t xml:space="preserve"/>
      </w:r>
    </w:p>
    <w:p>
      <w:pPr>
        <w:widowControl w:val="on"/>
        <w:pBdr/>
        <w:spacing w:before="240" w:after="240" w:line="240" w:lineRule="auto"/>
        <w:ind w:left="0" w:right="0"/>
        <w:jc w:val="left"/>
      </w:pPr>
      <w:r>
        <w:rPr>
          <w:color w:val="000000"/>
          <w:sz w:val="24"/>
          <w:szCs w:val="24"/>
        </w:rPr>
        <w:t xml:space="preserve">Objectives: The aim was to investigate a Hungarian general population sample’s attitude towards euthanasia and suicide taking into consideration the roles of relevant predictors. Correlation between the two attitudes were also explored in order to better understand their connection.</w:t>
      </w:r>
    </w:p>
    <w:p>
      <w:pPr>
        <w:widowControl w:val="on"/>
        <w:pBdr/>
        <w:spacing w:before="240" w:after="240" w:line="240" w:lineRule="auto"/>
        <w:ind w:left="0" w:right="0"/>
        <w:jc w:val="left"/>
      </w:pPr>
      <w:r>
        <w:rPr>
          <w:color w:val="000000"/>
          <w:sz w:val="24"/>
          <w:szCs w:val="24"/>
        </w:rPr>
        <w:br/>
        <w:t xml:space="preserve">Methods: The final sample consisted of 264 respondents, with a majority of women (74.2%) and a mean age of 37.3 years (SD=16.1). Attitudes were measured by The Euthanasia Attitudes Scale and The Attitudes Towards Suicide. Relevant demographic data were collected as potential predictors. An open-ended question was provided in order to gain further insights. Data analysis was performed using the computer software program Jamovi (Version 2.3). Assessment of differences were based on Pearson’s r tests, independent samples t-tests and ANOVA measures. Significance level was set at &lt; 0.05.</w:t>
      </w:r>
    </w:p>
    <w:p>
      <w:pPr>
        <w:widowControl w:val="on"/>
        <w:pBdr/>
        <w:spacing w:before="240" w:after="240" w:line="240" w:lineRule="auto"/>
        <w:ind w:left="0" w:right="0"/>
        <w:jc w:val="left"/>
      </w:pPr>
      <w:r>
        <w:rPr>
          <w:color w:val="000000"/>
          <w:sz w:val="24"/>
          <w:szCs w:val="24"/>
        </w:rPr>
        <w:br/>
        <w:t xml:space="preserve">Results: The mean score for euthanasia was 119 out of 150 (SD=26), while for suicide the mean was 44 out of 70 (SD=12). A significant positive correlation was found between the scores on the EAS and the ATTS’s three factors measuring acceptance of suicide (p &lt; .001). Significant differences were found in relation to sex (p = 0.009 for euthanasia, p = 0.046 for suicide), age (p = 0.006 for euthanasia, p &lt; .001 for suicide), religion (p &lt; .001 for both), religion’s effect p &lt; .001 for both) and political affiliations (p &lt; .001 for both) in predicting attitudes. Results of the qualitative part further supported those of the quantitative part, mainly focusing on support for euthanasia.</w:t>
      </w:r>
    </w:p>
    <w:p>
      <w:pPr>
        <w:widowControl w:val="on"/>
        <w:pBdr/>
        <w:spacing w:before="240" w:after="240" w:line="240" w:lineRule="auto"/>
        <w:ind w:left="0" w:right="0"/>
        <w:jc w:val="left"/>
      </w:pPr>
      <w:r>
        <w:rPr>
          <w:color w:val="000000"/>
          <w:sz w:val="24"/>
          <w:szCs w:val="24"/>
        </w:rPr>
        <w:br/>
        <w:t xml:space="preserve">Conclusions: The sample was permissive towards euthanasia and were understanding and acceptive towards suicide as a solution and as a right, which conclusion were supported both by the quantitative and the qualitative analysis. Sex, age, religion, religion’s effect in one’s life and political affiliations are all associated with attitudes towards euthanasia and suicide. Precisely, being an atheist, having no religious affiliation at all, or having other equally or more important deciding factors in one’s life other than one’s religion, being a woman and a liberal and of a younger age are predictors of a permissive attitude towards euthanasia and suicide. Those who were permissive towards suicide were likely to accept euthanasia.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39498">
    <w:multiLevelType w:val="hybridMultilevel"/>
    <w:lvl w:ilvl="0" w:tplc="16757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39498">
    <w:abstractNumId w:val="64439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354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