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lorincz.nikolett27@gmail.com</w:t>
            </w:r>
            <w:r w:rsidRPr="001067CD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Egyedi vízeróziós berendezés tervezése, fizikai megvalósítása és tesztek kivitelezése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turbófeltöltő; kipufogógáz-visszavezetés; vízcsepp eróziós berendezés tervezése; ASTM G73-10-es szabvány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autóipar komoly átalakuláson megy keresztül, a jogszabályok a gyártókat szigorú keretek közé szorították. A kutatások és fejlesztések rávilágítottak arra, hogy a turbófeltöltők nem csak és kizárólag teljesítménynövelésre alkalmazhatók, hanem elősegítik a károsanyag-kibocsátás csökkentését is a kipufogógáz-visszavezetés segítségével. Ennek a technikai megoldásnak számos előnye és hátránya is van mind az Otto, mind a Diesel motorok esetében. Egyik negatív hatása, hogy a turbófeltöltő kompresszorkerekénél, a kipufogógázban lévő víz kondenzációja miatt megjelent egy eróziós folyamat, melynek következményeképpen a sűrítőkerék fokozatosan károsodik.</w:t>
      </w:r>
      <w:r>
        <w:rPr>
          <w:color w:val="000000"/>
          <w:sz w:val="24"/>
          <w:szCs w:val="24"/>
        </w:rPr>
        <w:br/>
        <w:t xml:space="preserve">Dolgozatom célja egy olyan komponenstesztpad tervezése és fizikai megvalósítása, amellyel idő-és költséghatékonyan tudunk vizsgálatokat végezni az említett autóipari probléma kapcsán. Ehhez egy speciális vízcsepp generátort alkalmazunk, aminek segítségével szabályozni tudjuk a folyadék térfogatáramát és a cseppek méretét. A tesztek sikeres elvégzése érdekében létrehozunk egy olyan egyedi vizsgálóberendezést, amely egyszerre több, azonos vagy különböző, a gyakorlatban is használt anyagminőségű és bevonatú próbatestek vizsgálatát teszi lehetővé, mindezt az ASTM G73-10-es szabvány előírásai szerint. A kialakult erózió mértékét mérőműszerek segítségével határozzuk meg, majd ezeket az eredményeket összevetjük egymással, hogy szélesebb képet kaphassunk az anyagok és bevonatok viselkedésével kapcsolatban. Mindemellett a projekt fontos célja, hogy valamennyi, a kereskedelmi forgalomban kapható sűrítőkerék-anyagminőség eróziós rátáját, ezáltal az alkatrész élettartamát fel tudjuk térképezni.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46080">
    <w:multiLevelType w:val="hybridMultilevel"/>
    <w:lvl w:ilvl="0" w:tplc="36338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46080">
    <w:abstractNumId w:val="74046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469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