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MARCALEK MARGARÉTA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greti.marczy@gmail.com</w:t>
            </w:r>
            <w:r w:rsidRPr="001067CD">
              <w:rPr>
                <w:i/>
              </w:rPr>
              <w:br/>
            </w:r>
            <w:r w:rsidR="00A96AEC">
              <w:t>Logisztikai mérnöki Bsc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Sós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Vörös-tengeri válság hatása a konténeres árufuvarozásra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Logisztika; Vörös- tenger, konténeres szállítás; tengeri szállítmányozás,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legnagyobb tengeri szállítmányozást érintő problémája, a Vörös-tengeren</w:t>
      </w:r>
      <w:r>
        <w:rPr>
          <w:color w:val="000000"/>
          <w:sz w:val="24"/>
          <w:szCs w:val="24"/>
        </w:rPr>
        <w:br/>
        <w:t xml:space="preserve">jelenleg zajló konfliktus helyzet, mely jelentős hatást gyakorol többek között az ellátási láncok</w:t>
      </w:r>
      <w:r>
        <w:rPr>
          <w:color w:val="000000"/>
          <w:sz w:val="24"/>
          <w:szCs w:val="24"/>
        </w:rPr>
        <w:br/>
        <w:t xml:space="preserve">működésére is. Dolgozatomban részletesen ismertetem a Vörös-tengeren eddig lezajlott és</w:t>
      </w:r>
      <w:r>
        <w:rPr>
          <w:color w:val="000000"/>
          <w:sz w:val="24"/>
          <w:szCs w:val="24"/>
        </w:rPr>
        <w:br/>
        <w:t xml:space="preserve">jelenleg zajló eseményeket, és a konfliktus által érintett feleket a főbb érintett tengeri</w:t>
      </w:r>
      <w:r>
        <w:rPr>
          <w:color w:val="000000"/>
          <w:sz w:val="24"/>
          <w:szCs w:val="24"/>
        </w:rPr>
        <w:br/>
        <w:t xml:space="preserve">szállítmányozási cégeket. A válság hatását a tengeri szállítmányozással foglalkozó cégek és a</w:t>
      </w:r>
      <w:r>
        <w:rPr>
          <w:color w:val="000000"/>
          <w:sz w:val="24"/>
          <w:szCs w:val="24"/>
        </w:rPr>
        <w:br/>
        <w:t xml:space="preserve">nemzetközi logisztikai értékláncok szempontjából mutatom be, koncentrálva arra, hogy milyen</w:t>
      </w:r>
      <w:r>
        <w:rPr>
          <w:color w:val="000000"/>
          <w:sz w:val="24"/>
          <w:szCs w:val="24"/>
        </w:rPr>
        <w:br/>
        <w:t xml:space="preserve">specifikus problémák merülhetnek fel akár céges akár területi szinten. Ebben a részben</w:t>
      </w:r>
      <w:r>
        <w:rPr>
          <w:color w:val="000000"/>
          <w:sz w:val="24"/>
          <w:szCs w:val="24"/>
        </w:rPr>
        <w:br/>
        <w:t xml:space="preserve">megvizsgálom milyen problémák adódnak a szállítás során, a kikötőkben port logisztikai</w:t>
      </w:r>
      <w:r>
        <w:rPr>
          <w:color w:val="000000"/>
          <w:sz w:val="24"/>
          <w:szCs w:val="24"/>
        </w:rPr>
        <w:br/>
        <w:t xml:space="preserve">területen, a szállítási biztosítási területen, tovább ezekkel kapcsolatosan a termelésben A főbb</w:t>
      </w:r>
      <w:r>
        <w:rPr>
          <w:color w:val="000000"/>
          <w:sz w:val="24"/>
          <w:szCs w:val="24"/>
        </w:rPr>
        <w:br/>
        <w:t xml:space="preserve">vizsgálati szempontok közé tartoznak: a szállítási és termelési hatékonyság, tengeri</w:t>
      </w:r>
      <w:r>
        <w:rPr>
          <w:color w:val="000000"/>
          <w:sz w:val="24"/>
          <w:szCs w:val="24"/>
        </w:rPr>
        <w:br/>
        <w:t xml:space="preserve">szállítmányozók leterheltsége, tengeri szállítmányozási és biztosítási költségek, esetleges</w:t>
      </w:r>
      <w:r>
        <w:rPr>
          <w:color w:val="000000"/>
          <w:sz w:val="24"/>
          <w:szCs w:val="24"/>
        </w:rPr>
        <w:br/>
        <w:t xml:space="preserve">megjelenő veszteségek az ellátási láncon belül.</w:t>
      </w:r>
      <w:r>
        <w:rPr>
          <w:color w:val="000000"/>
          <w:sz w:val="24"/>
          <w:szCs w:val="24"/>
        </w:rPr>
        <w:br/>
        <w:t xml:space="preserve">Végezetül elemzem a Vörös-tengeri válság következményeit a nemzetközi konténeres</w:t>
      </w:r>
      <w:r>
        <w:rPr>
          <w:color w:val="000000"/>
          <w:sz w:val="24"/>
          <w:szCs w:val="24"/>
        </w:rPr>
        <w:br/>
        <w:t xml:space="preserve">árufuvarozás szempontjából. Az elemzések során a jelentősebb nemzetközi cégek statisztikáit</w:t>
      </w:r>
      <w:r>
        <w:rPr>
          <w:color w:val="000000"/>
          <w:sz w:val="24"/>
          <w:szCs w:val="24"/>
        </w:rPr>
        <w:br/>
        <w:t xml:space="preserve">és az egységesített nemzetközi eredményeket használom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61116">
    <w:multiLevelType w:val="hybridMultilevel"/>
    <w:lvl w:ilvl="0" w:tplc="43225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61116">
    <w:abstractNumId w:val="51561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510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