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HONCHAROVA OLEKSANDRA</w:t>
            </w:r>
          </w:p>
          <w:p w:rsidR="00C275A3" w:rsidRDefault="00CA6B74" w:rsidP="00C275A3">
            <w:pPr>
              <w:pStyle w:val="Hallgatokepzes"/>
            </w:pPr>
            <w:r w:rsidRPr="001067CD">
              <w:rPr>
                <w:i/>
              </w:rPr>
              <w:t>alexandratorsarkissian@gmail.com</w:t>
            </w:r>
            <w:r w:rsidRPr="001067CD">
              <w:rPr>
                <w:i/>
              </w:rPr>
              <w:br/>
            </w:r>
            <w:r w:rsidR="00A96AEC">
              <w:t>Nemzetközi Tanulmányok</w:t>
            </w:r>
            <w:r w:rsidR="00A96AEC">
              <w:br/>
            </w:r>
            <w:r w:rsidR="00E77B23">
              <w:t>BA, 4. félév</w:t>
            </w:r>
          </w:p>
          <w:p w:rsidR="00C265CE" w:rsidRPr="009E5FF1" w:rsidRDefault="00E77B23" w:rsidP="00BA6BAF">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Fejes-Nádai Julianna</w:t>
            </w:r>
          </w:p>
          <w:p w:rsidR="00DB4822" w:rsidRDefault="00DB4822" w:rsidP="00BA6BAF">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Neo-Ottomanism and its Impact on the Conflict of Artsakh/ Neo-Ottomanizmus hatása az Artsakh konfliktuson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Neo-Ottomanismus, Ormenyorszag, Törökorszag, Artsakh, konfliktus</w:t>
      </w:r>
      <w:r>
        <w:t xml:space="preserve"/>
      </w:r>
    </w:p>
    <w:p>
      <w:pPr>
        <w:widowControl w:val="on"/>
        <w:pBdr/>
        <w:spacing w:before="240" w:after="240" w:line="240" w:lineRule="auto"/>
        <w:ind w:left="0" w:right="0"/>
        <w:jc w:val="left"/>
      </w:pPr>
      <w:r>
        <w:rPr>
          <w:color w:val="000000"/>
          <w:sz w:val="24"/>
          <w:szCs w:val="24"/>
        </w:rPr>
        <w:t xml:space="preserve">This study aims to examine the rebirth of neo-Ottomanism together with its consequences for the conflict in Artsakh (Nagorno-Karabakh). Ankara’s foreign policy is based on a political philosophy known as neo-Ottomanism, which revives aspects of the Ottoman Empire’s identity and power. Moreover, there have been notable changes in the Artsakh conflict, which is defined by ethnic and territorial conflicts between Armenia and Azerbaijan, influenced by external forces including Türkiye’s neo-Ottomanism. This paper is based on a secondary resource review and content analysis, where a wide range of materials will be used to provide a complete overview of the neo-Ottomanist effect on the Artsakh dispute. A significant part of this study is dedicated to the analysis of the historical development of neo-Ottomanism and its interactions with the Artsakh conflict. Consequently, focusing on the blockade launched by Azerbaijan in 2022 and the military offensive that ended with the dissolution of Artsakh on January 1, 2024. The study finds that the influence is evident in several ways, including military assistance, cultural interventions, and diplomatic maneuvers. Finally, through analyzing the intricate relationship between neo-Ottomanism and the Artsakh conflict this study contributes to an understanding of contemporary geopolitics in the South Caucasus.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23269">
    <w:multiLevelType w:val="hybridMultilevel"/>
    <w:lvl w:ilvl="0" w:tplc="32516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23269">
    <w:abstractNumId w:val="71023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363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